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C0BBF" w14:textId="1BFA98CB" w:rsidR="004101A1" w:rsidRPr="004101A1" w:rsidRDefault="001C79B5" w:rsidP="004101A1">
      <w:pPr>
        <w:pStyle w:val="Heading1"/>
        <w:rPr>
          <w:rFonts w:ascii="Cambria" w:eastAsiaTheme="minorHAnsi" w:hAnsi="Cambria"/>
          <w:b/>
          <w:bCs/>
          <w:color w:val="auto"/>
          <w:lang w:bidi="en-US"/>
        </w:rPr>
      </w:pPr>
      <w:r>
        <w:rPr>
          <w:rFonts w:ascii="Cambria" w:eastAsiaTheme="minorHAnsi" w:hAnsi="Cambria"/>
          <w:b/>
          <w:bCs/>
          <w:color w:val="auto"/>
          <w:lang w:bidi="en-US"/>
        </w:rPr>
        <w:t>Core Competency Identification Tool</w:t>
      </w:r>
    </w:p>
    <w:p w14:paraId="3DDBB101" w14:textId="77777777" w:rsidR="001C79B5" w:rsidRDefault="001C79B5" w:rsidP="001C79B5">
      <w:pPr>
        <w:rPr>
          <w:rFonts w:asciiTheme="minorHAnsi" w:hAnsiTheme="minorHAnsi" w:cstheme="minorHAnsi"/>
          <w:b/>
          <w:bCs/>
          <w:i/>
          <w:iCs/>
          <w:sz w:val="22"/>
          <w:szCs w:val="18"/>
        </w:rPr>
      </w:pPr>
      <w:r w:rsidRPr="00284C85">
        <w:rPr>
          <w:rFonts w:asciiTheme="minorHAnsi" w:hAnsiTheme="minorHAnsi" w:cstheme="minorHAnsi"/>
          <w:b/>
          <w:bCs/>
          <w:i/>
          <w:iCs/>
          <w:sz w:val="22"/>
          <w:szCs w:val="18"/>
        </w:rPr>
        <w:t xml:space="preserve">Adapted from </w:t>
      </w:r>
      <w:proofErr w:type="spellStart"/>
      <w:r w:rsidRPr="00284C85">
        <w:rPr>
          <w:rFonts w:asciiTheme="minorHAnsi" w:hAnsiTheme="minorHAnsi" w:cstheme="minorHAnsi"/>
          <w:b/>
          <w:bCs/>
          <w:i/>
          <w:iCs/>
          <w:sz w:val="22"/>
          <w:szCs w:val="18"/>
        </w:rPr>
        <w:t>upBOARD</w:t>
      </w:r>
      <w:proofErr w:type="spellEnd"/>
      <w:r w:rsidRPr="00284C85">
        <w:rPr>
          <w:rFonts w:asciiTheme="minorHAnsi" w:hAnsiTheme="minorHAnsi" w:cstheme="minorHAnsi"/>
          <w:b/>
          <w:bCs/>
          <w:i/>
          <w:iCs/>
          <w:sz w:val="22"/>
          <w:szCs w:val="18"/>
        </w:rPr>
        <w:t xml:space="preserve"> </w:t>
      </w:r>
      <w:sdt>
        <w:sdtPr>
          <w:rPr>
            <w:rFonts w:asciiTheme="minorHAnsi" w:hAnsiTheme="minorHAnsi" w:cstheme="minorHAnsi"/>
            <w:b/>
            <w:bCs/>
            <w:i/>
            <w:iCs/>
            <w:sz w:val="22"/>
            <w:szCs w:val="18"/>
          </w:rPr>
          <w:id w:val="272374251"/>
          <w:citation/>
        </w:sdtPr>
        <w:sdtContent>
          <w:r w:rsidRPr="00284C85">
            <w:rPr>
              <w:rFonts w:asciiTheme="minorHAnsi" w:hAnsiTheme="minorHAnsi" w:cstheme="minorHAnsi"/>
              <w:b/>
              <w:bCs/>
              <w:i/>
              <w:iCs/>
              <w:sz w:val="22"/>
              <w:szCs w:val="18"/>
            </w:rPr>
            <w:fldChar w:fldCharType="begin"/>
          </w:r>
          <w:r w:rsidRPr="00284C85">
            <w:rPr>
              <w:rFonts w:asciiTheme="minorHAnsi" w:hAnsiTheme="minorHAnsi" w:cstheme="minorHAnsi"/>
              <w:b/>
              <w:bCs/>
              <w:i/>
              <w:iCs/>
              <w:sz w:val="22"/>
              <w:szCs w:val="18"/>
            </w:rPr>
            <w:instrText xml:space="preserve"> CITATION upB20 \l 1033 </w:instrText>
          </w:r>
          <w:r w:rsidRPr="00284C85">
            <w:rPr>
              <w:rFonts w:asciiTheme="minorHAnsi" w:hAnsiTheme="minorHAnsi" w:cstheme="minorHAnsi"/>
              <w:b/>
              <w:bCs/>
              <w:i/>
              <w:iCs/>
              <w:sz w:val="22"/>
              <w:szCs w:val="18"/>
            </w:rPr>
            <w:fldChar w:fldCharType="separate"/>
          </w:r>
          <w:r w:rsidRPr="00C92E65">
            <w:rPr>
              <w:rFonts w:asciiTheme="minorHAnsi" w:hAnsiTheme="minorHAnsi" w:cstheme="minorHAnsi"/>
              <w:noProof/>
              <w:sz w:val="22"/>
              <w:szCs w:val="18"/>
            </w:rPr>
            <w:t>(upBOARD, 2020)</w:t>
          </w:r>
          <w:r w:rsidRPr="00284C85">
            <w:rPr>
              <w:rFonts w:asciiTheme="minorHAnsi" w:hAnsiTheme="minorHAnsi" w:cstheme="minorHAnsi"/>
              <w:b/>
              <w:bCs/>
              <w:i/>
              <w:iCs/>
              <w:sz w:val="22"/>
              <w:szCs w:val="18"/>
            </w:rPr>
            <w:fldChar w:fldCharType="end"/>
          </w:r>
        </w:sdtContent>
      </w:sdt>
      <w:r w:rsidRPr="00284C85">
        <w:rPr>
          <w:rFonts w:asciiTheme="minorHAnsi" w:hAnsiTheme="minorHAnsi" w:cstheme="minorHAnsi"/>
          <w:b/>
          <w:bCs/>
          <w:i/>
          <w:iCs/>
          <w:sz w:val="22"/>
          <w:szCs w:val="18"/>
        </w:rPr>
        <w:t xml:space="preserve">. </w:t>
      </w:r>
    </w:p>
    <w:p w14:paraId="30224B42" w14:textId="77777777" w:rsidR="001C79B5" w:rsidRDefault="001C79B5" w:rsidP="001C79B5">
      <w:pPr>
        <w:rPr>
          <w:rFonts w:asciiTheme="minorHAnsi" w:hAnsiTheme="minorHAnsi" w:cstheme="minorHAnsi"/>
          <w:b/>
          <w:bCs/>
          <w:i/>
          <w:iCs/>
          <w:sz w:val="22"/>
          <w:szCs w:val="18"/>
        </w:rPr>
      </w:pPr>
      <w:r w:rsidRPr="00284C85">
        <w:rPr>
          <w:rFonts w:asciiTheme="minorHAnsi" w:hAnsiTheme="minorHAnsi" w:cstheme="minorHAnsi"/>
          <w:b/>
          <w:bCs/>
          <w:i/>
          <w:iCs/>
          <w:sz w:val="22"/>
          <w:szCs w:val="18"/>
        </w:rPr>
        <w:t xml:space="preserve">Interactive Excel spreadsheet available </w:t>
      </w:r>
      <w:hyperlink r:id="rId5" w:history="1">
        <w:r w:rsidRPr="00284C85">
          <w:rPr>
            <w:rStyle w:val="Hyperlink"/>
            <w:rFonts w:asciiTheme="minorHAnsi" w:hAnsiTheme="minorHAnsi" w:cstheme="minorHAnsi"/>
            <w:b/>
            <w:bCs/>
            <w:i/>
            <w:iCs/>
            <w:sz w:val="22"/>
            <w:szCs w:val="18"/>
          </w:rPr>
          <w:t>here</w:t>
        </w:r>
      </w:hyperlink>
      <w:r w:rsidRPr="00284C85">
        <w:rPr>
          <w:rFonts w:asciiTheme="minorHAnsi" w:hAnsiTheme="minorHAnsi" w:cstheme="minorHAnsi"/>
          <w:b/>
          <w:bCs/>
          <w:i/>
          <w:iCs/>
          <w:sz w:val="22"/>
          <w:szCs w:val="18"/>
        </w:rPr>
        <w:t>.</w:t>
      </w:r>
      <w:r>
        <w:rPr>
          <w:rFonts w:asciiTheme="minorHAnsi" w:hAnsiTheme="minorHAnsi" w:cstheme="minorHAnsi"/>
          <w:b/>
          <w:bCs/>
          <w:i/>
          <w:iCs/>
          <w:sz w:val="22"/>
          <w:szCs w:val="18"/>
        </w:rPr>
        <w:t xml:space="preserve"> </w:t>
      </w:r>
    </w:p>
    <w:p w14:paraId="2EADE750" w14:textId="77777777" w:rsidR="001C79B5" w:rsidRPr="00284C85" w:rsidRDefault="001C79B5" w:rsidP="001C79B5">
      <w:pPr>
        <w:rPr>
          <w:rFonts w:asciiTheme="minorHAnsi" w:hAnsiTheme="minorHAnsi" w:cstheme="minorHAnsi"/>
          <w:b/>
          <w:bCs/>
          <w:i/>
          <w:iCs/>
          <w:sz w:val="22"/>
          <w:szCs w:val="18"/>
        </w:rPr>
      </w:pPr>
      <w:r>
        <w:rPr>
          <w:rFonts w:asciiTheme="minorHAnsi" w:hAnsiTheme="minorHAnsi" w:cstheme="minorHAnsi"/>
          <w:b/>
          <w:bCs/>
          <w:i/>
          <w:iCs/>
          <w:sz w:val="22"/>
          <w:szCs w:val="18"/>
        </w:rPr>
        <w:t xml:space="preserve">Get helpful background information on core competencies </w:t>
      </w:r>
      <w:hyperlink r:id="rId6" w:history="1">
        <w:r w:rsidRPr="00C36C84">
          <w:rPr>
            <w:rStyle w:val="Hyperlink"/>
            <w:rFonts w:asciiTheme="minorHAnsi" w:hAnsiTheme="minorHAnsi" w:cstheme="minorHAnsi"/>
            <w:b/>
            <w:bCs/>
            <w:i/>
            <w:iCs/>
            <w:sz w:val="22"/>
            <w:szCs w:val="18"/>
          </w:rPr>
          <w:t>here</w:t>
        </w:r>
      </w:hyperlink>
      <w:r>
        <w:rPr>
          <w:rFonts w:asciiTheme="minorHAnsi" w:hAnsiTheme="minorHAnsi" w:cstheme="minorHAnsi"/>
          <w:b/>
          <w:bCs/>
          <w:i/>
          <w:iCs/>
          <w:sz w:val="22"/>
          <w:szCs w:val="18"/>
        </w:rPr>
        <w:t>.</w:t>
      </w:r>
    </w:p>
    <w:p w14:paraId="608FB4B6" w14:textId="77777777" w:rsidR="001C79B5" w:rsidRDefault="001C79B5" w:rsidP="001C79B5">
      <w:pPr>
        <w:rPr>
          <w:rFonts w:asciiTheme="minorHAnsi" w:hAnsiTheme="minorHAnsi" w:cstheme="minorHAnsi"/>
          <w:sz w:val="22"/>
          <w:szCs w:val="18"/>
        </w:rPr>
      </w:pPr>
    </w:p>
    <w:p w14:paraId="0414A35B" w14:textId="77777777" w:rsidR="001C79B5" w:rsidRPr="008E2346" w:rsidRDefault="001C79B5" w:rsidP="001C79B5">
      <w:pPr>
        <w:rPr>
          <w:rFonts w:asciiTheme="minorHAnsi" w:hAnsiTheme="minorHAnsi" w:cstheme="minorHAnsi"/>
          <w:sz w:val="22"/>
          <w:szCs w:val="18"/>
        </w:rPr>
      </w:pPr>
      <w:r w:rsidRPr="008E2346">
        <w:rPr>
          <w:rFonts w:asciiTheme="minorHAnsi" w:hAnsiTheme="minorHAnsi" w:cstheme="minorHAnsi"/>
          <w:sz w:val="22"/>
          <w:szCs w:val="18"/>
        </w:rPr>
        <w:t>Core Competence Analysis is the process of identifying a company’s fundamental strengths and attributes that are unique and serve to differentiate it from its competitors, as well as how to capitalize on these core capabilities to build sustained competitive advantage. To be a true core competency, it must be relevant to the needs of customers such that they are strongly compelled to purchase your product or service, it must be difficult for competitors to imitate, and it must be applicable to a wide variety of potential markets accessible to the company.</w:t>
      </w:r>
    </w:p>
    <w:p w14:paraId="26CB897D" w14:textId="77777777" w:rsidR="001C79B5" w:rsidRDefault="001C79B5" w:rsidP="001C79B5">
      <w:pPr>
        <w:rPr>
          <w:rFonts w:cs="Calibri"/>
        </w:rPr>
      </w:pPr>
    </w:p>
    <w:tbl>
      <w:tblPr>
        <w:tblW w:w="12960" w:type="dxa"/>
        <w:jc w:val="right"/>
        <w:tblLook w:val="04A0" w:firstRow="1" w:lastRow="0" w:firstColumn="1" w:lastColumn="0" w:noHBand="0" w:noVBand="1"/>
      </w:tblPr>
      <w:tblGrid>
        <w:gridCol w:w="3590"/>
        <w:gridCol w:w="3647"/>
        <w:gridCol w:w="1755"/>
        <w:gridCol w:w="1890"/>
        <w:gridCol w:w="2078"/>
      </w:tblGrid>
      <w:tr w:rsidR="001C79B5" w:rsidRPr="00B41006" w14:paraId="167FADCA" w14:textId="77777777" w:rsidTr="00227BEE">
        <w:trPr>
          <w:trHeight w:val="643"/>
          <w:jc w:val="right"/>
        </w:trPr>
        <w:tc>
          <w:tcPr>
            <w:tcW w:w="3590"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6966596C"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Competencies</w:t>
            </w:r>
          </w:p>
        </w:tc>
        <w:tc>
          <w:tcPr>
            <w:tcW w:w="3647" w:type="dxa"/>
            <w:tcBorders>
              <w:top w:val="single" w:sz="8" w:space="0" w:color="FFFFFF"/>
              <w:left w:val="nil"/>
              <w:bottom w:val="nil"/>
              <w:right w:val="nil"/>
            </w:tcBorders>
            <w:shd w:val="clear" w:color="000000" w:fill="4472C4"/>
            <w:vAlign w:val="center"/>
            <w:hideMark/>
          </w:tcPr>
          <w:p w14:paraId="16817C59"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Description</w:t>
            </w:r>
          </w:p>
        </w:tc>
        <w:tc>
          <w:tcPr>
            <w:tcW w:w="1755" w:type="dxa"/>
            <w:tcBorders>
              <w:top w:val="single" w:sz="8" w:space="0" w:color="FFFFFF"/>
              <w:left w:val="single" w:sz="8" w:space="0" w:color="FFFFFF"/>
              <w:bottom w:val="nil"/>
              <w:right w:val="nil"/>
            </w:tcBorders>
            <w:shd w:val="clear" w:color="000000" w:fill="4472C4"/>
            <w:vAlign w:val="center"/>
            <w:hideMark/>
          </w:tcPr>
          <w:p w14:paraId="008C1C55"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 xml:space="preserve">Importance                        </w:t>
            </w:r>
          </w:p>
        </w:tc>
        <w:tc>
          <w:tcPr>
            <w:tcW w:w="1890" w:type="dxa"/>
            <w:tcBorders>
              <w:top w:val="single" w:sz="8" w:space="0" w:color="FFFFFF"/>
              <w:left w:val="single" w:sz="8" w:space="0" w:color="FFFFFF"/>
              <w:bottom w:val="nil"/>
              <w:right w:val="nil"/>
            </w:tcBorders>
            <w:shd w:val="clear" w:color="000000" w:fill="4472C4"/>
            <w:vAlign w:val="center"/>
            <w:hideMark/>
          </w:tcPr>
          <w:p w14:paraId="1A278C9F"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 xml:space="preserve">Defensibility                     </w:t>
            </w:r>
          </w:p>
        </w:tc>
        <w:tc>
          <w:tcPr>
            <w:tcW w:w="2078"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7A4A7BE3"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 xml:space="preserve">Competency Strength                </w:t>
            </w:r>
          </w:p>
        </w:tc>
      </w:tr>
      <w:tr w:rsidR="001C79B5" w:rsidRPr="00B41006" w14:paraId="47AF2912" w14:textId="77777777" w:rsidTr="00227BEE">
        <w:trPr>
          <w:trHeight w:val="1333"/>
          <w:jc w:val="right"/>
        </w:trPr>
        <w:tc>
          <w:tcPr>
            <w:tcW w:w="3590" w:type="dxa"/>
            <w:tcBorders>
              <w:top w:val="nil"/>
              <w:left w:val="single" w:sz="8" w:space="0" w:color="FFFFFF"/>
              <w:bottom w:val="single" w:sz="8" w:space="0" w:color="FFFFFF"/>
              <w:right w:val="single" w:sz="8" w:space="0" w:color="FFFFFF"/>
            </w:tcBorders>
            <w:shd w:val="clear" w:color="000000" w:fill="8EA9DB"/>
            <w:vAlign w:val="center"/>
            <w:hideMark/>
          </w:tcPr>
          <w:p w14:paraId="3B3AD30F"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What are our key strengths (technologies, assets, business models, capabilities, etc.)?</w:t>
            </w:r>
          </w:p>
        </w:tc>
        <w:tc>
          <w:tcPr>
            <w:tcW w:w="3647" w:type="dxa"/>
            <w:tcBorders>
              <w:top w:val="single" w:sz="8" w:space="0" w:color="FFFFFF"/>
              <w:left w:val="nil"/>
              <w:bottom w:val="single" w:sz="8" w:space="0" w:color="FFFFFF"/>
              <w:right w:val="single" w:sz="8" w:space="0" w:color="FFFFFF"/>
            </w:tcBorders>
            <w:shd w:val="clear" w:color="000000" w:fill="8EA9DB"/>
            <w:vAlign w:val="center"/>
            <w:hideMark/>
          </w:tcPr>
          <w:p w14:paraId="5ABFB486"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What does this competency allow us to do?</w:t>
            </w:r>
          </w:p>
        </w:tc>
        <w:tc>
          <w:tcPr>
            <w:tcW w:w="1755" w:type="dxa"/>
            <w:tcBorders>
              <w:top w:val="single" w:sz="8" w:space="0" w:color="FFFFFF"/>
              <w:left w:val="nil"/>
              <w:bottom w:val="single" w:sz="8" w:space="0" w:color="FFFFFF"/>
              <w:right w:val="single" w:sz="8" w:space="0" w:color="FFFFFF"/>
            </w:tcBorders>
            <w:shd w:val="clear" w:color="000000" w:fill="8EA9DB"/>
            <w:vAlign w:val="center"/>
            <w:hideMark/>
          </w:tcPr>
          <w:p w14:paraId="077D5CDD" w14:textId="77777777" w:rsidR="001C79B5" w:rsidRDefault="001C79B5" w:rsidP="00227BEE">
            <w:pPr>
              <w:jc w:val="center"/>
              <w:rPr>
                <w:rFonts w:ascii="Calibri" w:hAnsi="Calibri" w:cs="Calibri"/>
                <w:b/>
                <w:bCs/>
                <w:color w:val="3A3838"/>
                <w:szCs w:val="24"/>
              </w:rPr>
            </w:pPr>
            <w:r w:rsidRPr="00B41006">
              <w:rPr>
                <w:rFonts w:ascii="Calibri" w:hAnsi="Calibri" w:cs="Calibri"/>
                <w:b/>
                <w:bCs/>
                <w:color w:val="3A3838"/>
                <w:szCs w:val="24"/>
              </w:rPr>
              <w:t>How strategic is it for the future?</w:t>
            </w:r>
            <w:r w:rsidRPr="00B41006">
              <w:rPr>
                <w:rFonts w:ascii="Calibri" w:hAnsi="Calibri" w:cs="Calibri"/>
                <w:b/>
                <w:bCs/>
                <w:color w:val="3A3838"/>
                <w:szCs w:val="24"/>
              </w:rPr>
              <w:br/>
              <w:t xml:space="preserve">(1 = Low; </w:t>
            </w:r>
          </w:p>
          <w:p w14:paraId="6F603824"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10 = High)</w:t>
            </w:r>
          </w:p>
        </w:tc>
        <w:tc>
          <w:tcPr>
            <w:tcW w:w="1890" w:type="dxa"/>
            <w:tcBorders>
              <w:top w:val="single" w:sz="8" w:space="0" w:color="FFFFFF"/>
              <w:left w:val="nil"/>
              <w:bottom w:val="single" w:sz="8" w:space="0" w:color="FFFFFF"/>
              <w:right w:val="single" w:sz="8" w:space="0" w:color="FFFFFF"/>
            </w:tcBorders>
            <w:shd w:val="clear" w:color="000000" w:fill="8EA9DB"/>
            <w:vAlign w:val="center"/>
            <w:hideMark/>
          </w:tcPr>
          <w:p w14:paraId="59569D36"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Can competitors copy it?</w:t>
            </w:r>
            <w:r w:rsidRPr="00B41006">
              <w:rPr>
                <w:rFonts w:ascii="Calibri" w:hAnsi="Calibri" w:cs="Calibri"/>
                <w:b/>
                <w:bCs/>
                <w:color w:val="3A3838"/>
                <w:szCs w:val="24"/>
              </w:rPr>
              <w:br/>
              <w:t>(1=Easy; 10=Hard)</w:t>
            </w:r>
          </w:p>
        </w:tc>
        <w:tc>
          <w:tcPr>
            <w:tcW w:w="2078" w:type="dxa"/>
            <w:tcBorders>
              <w:top w:val="nil"/>
              <w:left w:val="nil"/>
              <w:bottom w:val="single" w:sz="8" w:space="0" w:color="FFFFFF"/>
              <w:right w:val="single" w:sz="8" w:space="0" w:color="FFFFFF"/>
            </w:tcBorders>
            <w:shd w:val="clear" w:color="000000" w:fill="8EA9DB"/>
            <w:vAlign w:val="center"/>
            <w:hideMark/>
          </w:tcPr>
          <w:p w14:paraId="6AD9FC41"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 xml:space="preserve">Score of 15 or higher indicates strategic capability &amp; likely differentiator  </w:t>
            </w:r>
          </w:p>
        </w:tc>
      </w:tr>
      <w:tr w:rsidR="001C79B5" w:rsidRPr="00B41006" w14:paraId="6226F9DC"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D9E1F2"/>
            <w:vAlign w:val="center"/>
            <w:hideMark/>
          </w:tcPr>
          <w:p w14:paraId="25C78144"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3647" w:type="dxa"/>
            <w:tcBorders>
              <w:top w:val="nil"/>
              <w:left w:val="nil"/>
              <w:bottom w:val="single" w:sz="8" w:space="0" w:color="FFFFFF"/>
              <w:right w:val="single" w:sz="8" w:space="0" w:color="FFFFFF"/>
            </w:tcBorders>
            <w:shd w:val="clear" w:color="000000" w:fill="D9E1F2"/>
            <w:vAlign w:val="center"/>
            <w:hideMark/>
          </w:tcPr>
          <w:p w14:paraId="71B6CC7E"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1755" w:type="dxa"/>
            <w:tcBorders>
              <w:top w:val="nil"/>
              <w:left w:val="nil"/>
              <w:bottom w:val="nil"/>
              <w:right w:val="nil"/>
            </w:tcBorders>
            <w:shd w:val="clear" w:color="000000" w:fill="BFBFBF"/>
            <w:noWrap/>
            <w:vAlign w:val="center"/>
            <w:hideMark/>
          </w:tcPr>
          <w:p w14:paraId="0CCFDFDC"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890" w:type="dxa"/>
            <w:tcBorders>
              <w:top w:val="nil"/>
              <w:left w:val="single" w:sz="8" w:space="0" w:color="FFFFFF"/>
              <w:bottom w:val="nil"/>
              <w:right w:val="nil"/>
            </w:tcBorders>
            <w:shd w:val="clear" w:color="000000" w:fill="BFBFBF"/>
            <w:noWrap/>
            <w:vAlign w:val="center"/>
            <w:hideMark/>
          </w:tcPr>
          <w:p w14:paraId="1DCBA58F"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2078"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289B1FFD" w14:textId="77777777" w:rsidR="001C79B5" w:rsidRPr="00B41006" w:rsidRDefault="001C79B5" w:rsidP="00227BEE">
            <w:pPr>
              <w:jc w:val="center"/>
              <w:rPr>
                <w:rFonts w:ascii="Calibri" w:hAnsi="Calibri" w:cs="Calibri"/>
                <w:b/>
                <w:bCs/>
                <w:color w:val="9C0006"/>
                <w:sz w:val="22"/>
                <w:szCs w:val="22"/>
              </w:rPr>
            </w:pPr>
            <w:r w:rsidRPr="00B41006">
              <w:rPr>
                <w:rFonts w:ascii="Calibri" w:hAnsi="Calibri" w:cs="Calibri"/>
                <w:b/>
                <w:bCs/>
                <w:color w:val="9C0006"/>
                <w:sz w:val="22"/>
                <w:szCs w:val="22"/>
              </w:rPr>
              <w:t>0</w:t>
            </w:r>
          </w:p>
        </w:tc>
      </w:tr>
      <w:tr w:rsidR="001C79B5" w:rsidRPr="00B41006" w14:paraId="46ED966E"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B4C6E7"/>
            <w:vAlign w:val="center"/>
            <w:hideMark/>
          </w:tcPr>
          <w:p w14:paraId="0C4C5BAB"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3647" w:type="dxa"/>
            <w:tcBorders>
              <w:top w:val="nil"/>
              <w:left w:val="nil"/>
              <w:bottom w:val="single" w:sz="8" w:space="0" w:color="FFFFFF"/>
              <w:right w:val="single" w:sz="8" w:space="0" w:color="FFFFFF"/>
            </w:tcBorders>
            <w:shd w:val="clear" w:color="000000" w:fill="B4C6E7"/>
            <w:vAlign w:val="center"/>
            <w:hideMark/>
          </w:tcPr>
          <w:p w14:paraId="6865746D"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755" w:type="dxa"/>
            <w:tcBorders>
              <w:top w:val="single" w:sz="8" w:space="0" w:color="FFFFFF"/>
              <w:left w:val="nil"/>
              <w:bottom w:val="nil"/>
              <w:right w:val="nil"/>
            </w:tcBorders>
            <w:shd w:val="clear" w:color="000000" w:fill="BFBFBF"/>
            <w:noWrap/>
            <w:vAlign w:val="center"/>
            <w:hideMark/>
          </w:tcPr>
          <w:p w14:paraId="17307A7A"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890" w:type="dxa"/>
            <w:tcBorders>
              <w:top w:val="single" w:sz="8" w:space="0" w:color="FFFFFF"/>
              <w:left w:val="single" w:sz="8" w:space="0" w:color="FFFFFF"/>
              <w:bottom w:val="nil"/>
              <w:right w:val="nil"/>
            </w:tcBorders>
            <w:shd w:val="clear" w:color="000000" w:fill="BFBFBF"/>
            <w:noWrap/>
            <w:vAlign w:val="center"/>
            <w:hideMark/>
          </w:tcPr>
          <w:p w14:paraId="39D75DFB"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2078"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163D40DA" w14:textId="77777777" w:rsidR="001C79B5" w:rsidRPr="00B41006" w:rsidRDefault="001C79B5" w:rsidP="00227BEE">
            <w:pPr>
              <w:jc w:val="center"/>
              <w:rPr>
                <w:rFonts w:ascii="Calibri" w:hAnsi="Calibri" w:cs="Calibri"/>
                <w:b/>
                <w:bCs/>
                <w:color w:val="9C0006"/>
                <w:sz w:val="22"/>
                <w:szCs w:val="22"/>
              </w:rPr>
            </w:pPr>
            <w:r w:rsidRPr="00B41006">
              <w:rPr>
                <w:rFonts w:ascii="Calibri" w:hAnsi="Calibri" w:cs="Calibri"/>
                <w:b/>
                <w:bCs/>
                <w:color w:val="9C0006"/>
                <w:sz w:val="22"/>
                <w:szCs w:val="22"/>
              </w:rPr>
              <w:t>0</w:t>
            </w:r>
          </w:p>
        </w:tc>
      </w:tr>
      <w:tr w:rsidR="001C79B5" w:rsidRPr="00B41006" w14:paraId="4664B60D"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D9E1F2"/>
            <w:vAlign w:val="center"/>
            <w:hideMark/>
          </w:tcPr>
          <w:p w14:paraId="23B0CC62"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3647" w:type="dxa"/>
            <w:tcBorders>
              <w:top w:val="nil"/>
              <w:left w:val="nil"/>
              <w:bottom w:val="single" w:sz="8" w:space="0" w:color="FFFFFF"/>
              <w:right w:val="single" w:sz="8" w:space="0" w:color="FFFFFF"/>
            </w:tcBorders>
            <w:shd w:val="clear" w:color="000000" w:fill="D9E1F2"/>
            <w:vAlign w:val="center"/>
            <w:hideMark/>
          </w:tcPr>
          <w:p w14:paraId="509D9DF2"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755" w:type="dxa"/>
            <w:tcBorders>
              <w:top w:val="single" w:sz="8" w:space="0" w:color="FFFFFF"/>
              <w:left w:val="nil"/>
              <w:bottom w:val="nil"/>
              <w:right w:val="nil"/>
            </w:tcBorders>
            <w:shd w:val="clear" w:color="000000" w:fill="BFBFBF"/>
            <w:noWrap/>
            <w:vAlign w:val="center"/>
            <w:hideMark/>
          </w:tcPr>
          <w:p w14:paraId="49C13EA8"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890" w:type="dxa"/>
            <w:tcBorders>
              <w:top w:val="single" w:sz="8" w:space="0" w:color="FFFFFF"/>
              <w:left w:val="single" w:sz="8" w:space="0" w:color="FFFFFF"/>
              <w:bottom w:val="single" w:sz="8" w:space="0" w:color="FFFFFF"/>
              <w:right w:val="single" w:sz="8" w:space="0" w:color="FFFFFF"/>
            </w:tcBorders>
            <w:shd w:val="clear" w:color="000000" w:fill="BFBFBF"/>
            <w:noWrap/>
            <w:vAlign w:val="center"/>
            <w:hideMark/>
          </w:tcPr>
          <w:p w14:paraId="158D8288"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2078"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70D56A87" w14:textId="77777777" w:rsidR="001C79B5" w:rsidRPr="00B41006" w:rsidRDefault="001C79B5" w:rsidP="00227BEE">
            <w:pPr>
              <w:jc w:val="center"/>
              <w:rPr>
                <w:rFonts w:ascii="Calibri" w:hAnsi="Calibri" w:cs="Calibri"/>
                <w:b/>
                <w:bCs/>
                <w:color w:val="9C0006"/>
                <w:sz w:val="22"/>
                <w:szCs w:val="22"/>
              </w:rPr>
            </w:pPr>
            <w:r w:rsidRPr="00B41006">
              <w:rPr>
                <w:rFonts w:ascii="Calibri" w:hAnsi="Calibri" w:cs="Calibri"/>
                <w:b/>
                <w:bCs/>
                <w:color w:val="9C0006"/>
                <w:sz w:val="22"/>
                <w:szCs w:val="22"/>
              </w:rPr>
              <w:t>0</w:t>
            </w:r>
          </w:p>
        </w:tc>
      </w:tr>
      <w:tr w:rsidR="001C79B5" w:rsidRPr="00B41006" w14:paraId="0BC5E77B"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B4C6E7"/>
            <w:vAlign w:val="center"/>
            <w:hideMark/>
          </w:tcPr>
          <w:p w14:paraId="20A8F80D"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3647" w:type="dxa"/>
            <w:tcBorders>
              <w:top w:val="nil"/>
              <w:left w:val="nil"/>
              <w:bottom w:val="single" w:sz="8" w:space="0" w:color="FFFFFF"/>
              <w:right w:val="single" w:sz="8" w:space="0" w:color="FFFFFF"/>
            </w:tcBorders>
            <w:shd w:val="clear" w:color="000000" w:fill="B4C6E7"/>
            <w:vAlign w:val="center"/>
            <w:hideMark/>
          </w:tcPr>
          <w:p w14:paraId="0D40D0B6"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755" w:type="dxa"/>
            <w:tcBorders>
              <w:top w:val="single" w:sz="8" w:space="0" w:color="FFFFFF"/>
              <w:left w:val="nil"/>
              <w:bottom w:val="nil"/>
              <w:right w:val="nil"/>
            </w:tcBorders>
            <w:shd w:val="clear" w:color="000000" w:fill="BFBFBF"/>
            <w:noWrap/>
            <w:vAlign w:val="center"/>
            <w:hideMark/>
          </w:tcPr>
          <w:p w14:paraId="0A937C42"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890" w:type="dxa"/>
            <w:tcBorders>
              <w:top w:val="nil"/>
              <w:left w:val="single" w:sz="8" w:space="0" w:color="FFFFFF"/>
              <w:bottom w:val="single" w:sz="8" w:space="0" w:color="FFFFFF"/>
              <w:right w:val="single" w:sz="8" w:space="0" w:color="FFFFFF"/>
            </w:tcBorders>
            <w:shd w:val="clear" w:color="000000" w:fill="BFBFBF"/>
            <w:noWrap/>
            <w:vAlign w:val="center"/>
            <w:hideMark/>
          </w:tcPr>
          <w:p w14:paraId="5712B4E9"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2078"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03B32CAF" w14:textId="77777777" w:rsidR="001C79B5" w:rsidRPr="00B41006" w:rsidRDefault="001C79B5" w:rsidP="00227BEE">
            <w:pPr>
              <w:jc w:val="center"/>
              <w:rPr>
                <w:rFonts w:ascii="Calibri" w:hAnsi="Calibri" w:cs="Calibri"/>
                <w:b/>
                <w:bCs/>
                <w:color w:val="9C0006"/>
                <w:sz w:val="22"/>
                <w:szCs w:val="22"/>
              </w:rPr>
            </w:pPr>
            <w:r w:rsidRPr="00B41006">
              <w:rPr>
                <w:rFonts w:ascii="Calibri" w:hAnsi="Calibri" w:cs="Calibri"/>
                <w:b/>
                <w:bCs/>
                <w:color w:val="9C0006"/>
                <w:sz w:val="22"/>
                <w:szCs w:val="22"/>
              </w:rPr>
              <w:t>0</w:t>
            </w:r>
          </w:p>
        </w:tc>
      </w:tr>
      <w:tr w:rsidR="001C79B5" w:rsidRPr="00B41006" w14:paraId="768E9745"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D9E1F2"/>
            <w:vAlign w:val="center"/>
            <w:hideMark/>
          </w:tcPr>
          <w:p w14:paraId="424E0C1C"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3647" w:type="dxa"/>
            <w:tcBorders>
              <w:top w:val="nil"/>
              <w:left w:val="nil"/>
              <w:bottom w:val="single" w:sz="8" w:space="0" w:color="FFFFFF"/>
              <w:right w:val="single" w:sz="8" w:space="0" w:color="FFFFFF"/>
            </w:tcBorders>
            <w:shd w:val="clear" w:color="000000" w:fill="D9E1F2"/>
            <w:vAlign w:val="center"/>
            <w:hideMark/>
          </w:tcPr>
          <w:p w14:paraId="47337160"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755" w:type="dxa"/>
            <w:tcBorders>
              <w:top w:val="single" w:sz="8" w:space="0" w:color="FFFFFF"/>
              <w:left w:val="nil"/>
              <w:bottom w:val="nil"/>
              <w:right w:val="nil"/>
            </w:tcBorders>
            <w:shd w:val="clear" w:color="000000" w:fill="BFBFBF"/>
            <w:noWrap/>
            <w:vAlign w:val="center"/>
            <w:hideMark/>
          </w:tcPr>
          <w:p w14:paraId="1B915C99"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1890" w:type="dxa"/>
            <w:tcBorders>
              <w:top w:val="nil"/>
              <w:left w:val="single" w:sz="8" w:space="0" w:color="FFFFFF"/>
              <w:bottom w:val="single" w:sz="8" w:space="0" w:color="FFFFFF"/>
              <w:right w:val="single" w:sz="8" w:space="0" w:color="FFFFFF"/>
            </w:tcBorders>
            <w:shd w:val="clear" w:color="000000" w:fill="BFBFBF"/>
            <w:noWrap/>
            <w:vAlign w:val="center"/>
            <w:hideMark/>
          </w:tcPr>
          <w:p w14:paraId="329A2290"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p>
        </w:tc>
        <w:tc>
          <w:tcPr>
            <w:tcW w:w="2078"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5E2CC501" w14:textId="77777777" w:rsidR="001C79B5" w:rsidRPr="00B41006" w:rsidRDefault="001C79B5" w:rsidP="00227BEE">
            <w:pPr>
              <w:jc w:val="center"/>
              <w:rPr>
                <w:rFonts w:ascii="Calibri" w:hAnsi="Calibri" w:cs="Calibri"/>
                <w:b/>
                <w:bCs/>
                <w:color w:val="9C0006"/>
                <w:sz w:val="22"/>
                <w:szCs w:val="22"/>
              </w:rPr>
            </w:pPr>
            <w:r w:rsidRPr="00B41006">
              <w:rPr>
                <w:rFonts w:ascii="Calibri" w:hAnsi="Calibri" w:cs="Calibri"/>
                <w:b/>
                <w:bCs/>
                <w:color w:val="9C0006"/>
                <w:sz w:val="22"/>
                <w:szCs w:val="22"/>
              </w:rPr>
              <w:t>0</w:t>
            </w:r>
          </w:p>
        </w:tc>
      </w:tr>
    </w:tbl>
    <w:p w14:paraId="6B0B73EB" w14:textId="77777777" w:rsidR="001C79B5" w:rsidRPr="00E0281F" w:rsidRDefault="001C79B5" w:rsidP="001C79B5">
      <w:pPr>
        <w:rPr>
          <w:rFonts w:asciiTheme="minorHAnsi" w:hAnsiTheme="minorHAnsi" w:cstheme="minorHAnsi"/>
          <w:b/>
          <w:bCs/>
          <w:u w:val="single"/>
        </w:rPr>
      </w:pPr>
      <w:r>
        <w:rPr>
          <w:rFonts w:asciiTheme="minorHAnsi" w:hAnsiTheme="minorHAnsi" w:cstheme="minorHAnsi"/>
          <w:b/>
          <w:bCs/>
          <w:u w:val="single"/>
        </w:rPr>
        <w:br w:type="page"/>
      </w:r>
      <w:r w:rsidRPr="00E0281F">
        <w:rPr>
          <w:rFonts w:asciiTheme="minorHAnsi" w:hAnsiTheme="minorHAnsi" w:cstheme="minorHAnsi"/>
          <w:b/>
          <w:bCs/>
          <w:u w:val="single"/>
        </w:rPr>
        <w:lastRenderedPageBreak/>
        <w:t>Sample core competency analysis for Amazon</w:t>
      </w:r>
    </w:p>
    <w:p w14:paraId="316AF1E9" w14:textId="77777777" w:rsidR="001C79B5" w:rsidRDefault="001C79B5" w:rsidP="001C79B5">
      <w:pPr>
        <w:rPr>
          <w:rFonts w:cs="Calibri"/>
        </w:rPr>
      </w:pPr>
    </w:p>
    <w:tbl>
      <w:tblPr>
        <w:tblW w:w="12960" w:type="dxa"/>
        <w:jc w:val="right"/>
        <w:tblLook w:val="04A0" w:firstRow="1" w:lastRow="0" w:firstColumn="1" w:lastColumn="0" w:noHBand="0" w:noVBand="1"/>
      </w:tblPr>
      <w:tblGrid>
        <w:gridCol w:w="3590"/>
        <w:gridCol w:w="3647"/>
        <w:gridCol w:w="1755"/>
        <w:gridCol w:w="1890"/>
        <w:gridCol w:w="2078"/>
      </w:tblGrid>
      <w:tr w:rsidR="001C79B5" w:rsidRPr="00B41006" w14:paraId="2B2EA0B8" w14:textId="77777777" w:rsidTr="00227BEE">
        <w:trPr>
          <w:trHeight w:val="643"/>
          <w:jc w:val="right"/>
        </w:trPr>
        <w:tc>
          <w:tcPr>
            <w:tcW w:w="3590"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6ECF5514"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Competencies</w:t>
            </w:r>
          </w:p>
        </w:tc>
        <w:tc>
          <w:tcPr>
            <w:tcW w:w="3647" w:type="dxa"/>
            <w:tcBorders>
              <w:top w:val="single" w:sz="8" w:space="0" w:color="FFFFFF"/>
              <w:left w:val="nil"/>
              <w:bottom w:val="nil"/>
              <w:right w:val="nil"/>
            </w:tcBorders>
            <w:shd w:val="clear" w:color="000000" w:fill="4472C4"/>
            <w:vAlign w:val="center"/>
            <w:hideMark/>
          </w:tcPr>
          <w:p w14:paraId="22FFCD83"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Description</w:t>
            </w:r>
          </w:p>
        </w:tc>
        <w:tc>
          <w:tcPr>
            <w:tcW w:w="1755" w:type="dxa"/>
            <w:tcBorders>
              <w:top w:val="single" w:sz="8" w:space="0" w:color="FFFFFF"/>
              <w:left w:val="single" w:sz="8" w:space="0" w:color="FFFFFF"/>
              <w:bottom w:val="nil"/>
              <w:right w:val="nil"/>
            </w:tcBorders>
            <w:shd w:val="clear" w:color="000000" w:fill="4472C4"/>
            <w:vAlign w:val="center"/>
            <w:hideMark/>
          </w:tcPr>
          <w:p w14:paraId="4A7BEE22"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 xml:space="preserve">Importance                        </w:t>
            </w:r>
          </w:p>
        </w:tc>
        <w:tc>
          <w:tcPr>
            <w:tcW w:w="1890" w:type="dxa"/>
            <w:tcBorders>
              <w:top w:val="single" w:sz="8" w:space="0" w:color="FFFFFF"/>
              <w:left w:val="single" w:sz="8" w:space="0" w:color="FFFFFF"/>
              <w:bottom w:val="nil"/>
              <w:right w:val="nil"/>
            </w:tcBorders>
            <w:shd w:val="clear" w:color="000000" w:fill="4472C4"/>
            <w:vAlign w:val="center"/>
            <w:hideMark/>
          </w:tcPr>
          <w:p w14:paraId="0F6B7C80"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 xml:space="preserve">Defensibility                     </w:t>
            </w:r>
          </w:p>
        </w:tc>
        <w:tc>
          <w:tcPr>
            <w:tcW w:w="2078" w:type="dxa"/>
            <w:tcBorders>
              <w:top w:val="single" w:sz="8" w:space="0" w:color="FFFFFF"/>
              <w:left w:val="single" w:sz="8" w:space="0" w:color="FFFFFF"/>
              <w:bottom w:val="single" w:sz="8" w:space="0" w:color="FFFFFF"/>
              <w:right w:val="single" w:sz="8" w:space="0" w:color="FFFFFF"/>
            </w:tcBorders>
            <w:shd w:val="clear" w:color="000000" w:fill="4472C4"/>
            <w:vAlign w:val="center"/>
            <w:hideMark/>
          </w:tcPr>
          <w:p w14:paraId="2993EE6D" w14:textId="77777777" w:rsidR="001C79B5" w:rsidRPr="00B41006" w:rsidRDefault="001C79B5" w:rsidP="00227BEE">
            <w:pPr>
              <w:jc w:val="center"/>
              <w:rPr>
                <w:rFonts w:ascii="Calibri" w:hAnsi="Calibri" w:cs="Calibri"/>
                <w:b/>
                <w:bCs/>
                <w:color w:val="FFFFFF"/>
                <w:sz w:val="32"/>
                <w:szCs w:val="32"/>
              </w:rPr>
            </w:pPr>
            <w:r w:rsidRPr="00B41006">
              <w:rPr>
                <w:rFonts w:ascii="Calibri" w:hAnsi="Calibri" w:cs="Calibri"/>
                <w:b/>
                <w:bCs/>
                <w:color w:val="FFFFFF"/>
                <w:sz w:val="32"/>
                <w:szCs w:val="32"/>
              </w:rPr>
              <w:t xml:space="preserve">Competency Strength                </w:t>
            </w:r>
          </w:p>
        </w:tc>
      </w:tr>
      <w:tr w:rsidR="001C79B5" w:rsidRPr="00B41006" w14:paraId="78F5C16F" w14:textId="77777777" w:rsidTr="00227BEE">
        <w:trPr>
          <w:trHeight w:val="1333"/>
          <w:jc w:val="right"/>
        </w:trPr>
        <w:tc>
          <w:tcPr>
            <w:tcW w:w="3590" w:type="dxa"/>
            <w:tcBorders>
              <w:top w:val="nil"/>
              <w:left w:val="single" w:sz="8" w:space="0" w:color="FFFFFF"/>
              <w:bottom w:val="single" w:sz="8" w:space="0" w:color="FFFFFF"/>
              <w:right w:val="single" w:sz="8" w:space="0" w:color="FFFFFF"/>
            </w:tcBorders>
            <w:shd w:val="clear" w:color="000000" w:fill="8EA9DB"/>
            <w:vAlign w:val="center"/>
            <w:hideMark/>
          </w:tcPr>
          <w:p w14:paraId="36D87382"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What are our key strengths (technologies, assets, business models, capabilities, etc.)?</w:t>
            </w:r>
          </w:p>
        </w:tc>
        <w:tc>
          <w:tcPr>
            <w:tcW w:w="3647" w:type="dxa"/>
            <w:tcBorders>
              <w:top w:val="single" w:sz="8" w:space="0" w:color="FFFFFF"/>
              <w:left w:val="nil"/>
              <w:bottom w:val="single" w:sz="8" w:space="0" w:color="FFFFFF"/>
              <w:right w:val="single" w:sz="8" w:space="0" w:color="FFFFFF"/>
            </w:tcBorders>
            <w:shd w:val="clear" w:color="000000" w:fill="8EA9DB"/>
            <w:vAlign w:val="center"/>
            <w:hideMark/>
          </w:tcPr>
          <w:p w14:paraId="28D412B4"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What does this competency allow us to do?</w:t>
            </w:r>
          </w:p>
        </w:tc>
        <w:tc>
          <w:tcPr>
            <w:tcW w:w="1755" w:type="dxa"/>
            <w:tcBorders>
              <w:top w:val="single" w:sz="8" w:space="0" w:color="FFFFFF"/>
              <w:left w:val="nil"/>
              <w:bottom w:val="single" w:sz="8" w:space="0" w:color="FFFFFF"/>
              <w:right w:val="single" w:sz="8" w:space="0" w:color="FFFFFF"/>
            </w:tcBorders>
            <w:shd w:val="clear" w:color="000000" w:fill="8EA9DB"/>
            <w:vAlign w:val="center"/>
            <w:hideMark/>
          </w:tcPr>
          <w:p w14:paraId="6ADE3A03" w14:textId="77777777" w:rsidR="001C79B5" w:rsidRDefault="001C79B5" w:rsidP="00227BEE">
            <w:pPr>
              <w:jc w:val="center"/>
              <w:rPr>
                <w:rFonts w:ascii="Calibri" w:hAnsi="Calibri" w:cs="Calibri"/>
                <w:b/>
                <w:bCs/>
                <w:color w:val="3A3838"/>
                <w:szCs w:val="24"/>
              </w:rPr>
            </w:pPr>
            <w:r w:rsidRPr="00B41006">
              <w:rPr>
                <w:rFonts w:ascii="Calibri" w:hAnsi="Calibri" w:cs="Calibri"/>
                <w:b/>
                <w:bCs/>
                <w:color w:val="3A3838"/>
                <w:szCs w:val="24"/>
              </w:rPr>
              <w:t>How strategic is it for the future?</w:t>
            </w:r>
            <w:r w:rsidRPr="00B41006">
              <w:rPr>
                <w:rFonts w:ascii="Calibri" w:hAnsi="Calibri" w:cs="Calibri"/>
                <w:b/>
                <w:bCs/>
                <w:color w:val="3A3838"/>
                <w:szCs w:val="24"/>
              </w:rPr>
              <w:br/>
              <w:t xml:space="preserve">(1 = Low; </w:t>
            </w:r>
          </w:p>
          <w:p w14:paraId="6A646EE3"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10 = High)</w:t>
            </w:r>
          </w:p>
        </w:tc>
        <w:tc>
          <w:tcPr>
            <w:tcW w:w="1890" w:type="dxa"/>
            <w:tcBorders>
              <w:top w:val="single" w:sz="8" w:space="0" w:color="FFFFFF"/>
              <w:left w:val="nil"/>
              <w:bottom w:val="single" w:sz="8" w:space="0" w:color="FFFFFF"/>
              <w:right w:val="single" w:sz="8" w:space="0" w:color="FFFFFF"/>
            </w:tcBorders>
            <w:shd w:val="clear" w:color="000000" w:fill="8EA9DB"/>
            <w:vAlign w:val="center"/>
            <w:hideMark/>
          </w:tcPr>
          <w:p w14:paraId="29FEE697"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Can competitors copy it?</w:t>
            </w:r>
            <w:r w:rsidRPr="00B41006">
              <w:rPr>
                <w:rFonts w:ascii="Calibri" w:hAnsi="Calibri" w:cs="Calibri"/>
                <w:b/>
                <w:bCs/>
                <w:color w:val="3A3838"/>
                <w:szCs w:val="24"/>
              </w:rPr>
              <w:br/>
              <w:t>(1=Easy; 10=Hard)</w:t>
            </w:r>
          </w:p>
        </w:tc>
        <w:tc>
          <w:tcPr>
            <w:tcW w:w="2078" w:type="dxa"/>
            <w:tcBorders>
              <w:top w:val="nil"/>
              <w:left w:val="nil"/>
              <w:bottom w:val="single" w:sz="8" w:space="0" w:color="FFFFFF"/>
              <w:right w:val="single" w:sz="8" w:space="0" w:color="FFFFFF"/>
            </w:tcBorders>
            <w:shd w:val="clear" w:color="000000" w:fill="8EA9DB"/>
            <w:vAlign w:val="center"/>
            <w:hideMark/>
          </w:tcPr>
          <w:p w14:paraId="32E0E674" w14:textId="77777777" w:rsidR="001C79B5" w:rsidRPr="00B41006" w:rsidRDefault="001C79B5" w:rsidP="00227BEE">
            <w:pPr>
              <w:jc w:val="center"/>
              <w:rPr>
                <w:rFonts w:ascii="Calibri" w:hAnsi="Calibri" w:cs="Calibri"/>
                <w:b/>
                <w:bCs/>
                <w:color w:val="3A3838"/>
                <w:szCs w:val="24"/>
              </w:rPr>
            </w:pPr>
            <w:r w:rsidRPr="00B41006">
              <w:rPr>
                <w:rFonts w:ascii="Calibri" w:hAnsi="Calibri" w:cs="Calibri"/>
                <w:b/>
                <w:bCs/>
                <w:color w:val="3A3838"/>
                <w:szCs w:val="24"/>
              </w:rPr>
              <w:t xml:space="preserve">Score of 15 or higher indicates strategic capability &amp; likely differentiator  </w:t>
            </w:r>
          </w:p>
        </w:tc>
      </w:tr>
      <w:tr w:rsidR="001C79B5" w:rsidRPr="00B41006" w14:paraId="2A3B8E88"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D9E1F2"/>
            <w:vAlign w:val="center"/>
            <w:hideMark/>
          </w:tcPr>
          <w:p w14:paraId="070AC29A" w14:textId="77777777" w:rsidR="001C79B5" w:rsidRPr="003658F6" w:rsidRDefault="001C79B5" w:rsidP="00227BEE">
            <w:pPr>
              <w:rPr>
                <w:rFonts w:ascii="Calibri" w:hAnsi="Calibri" w:cs="Calibri"/>
                <w:color w:val="000000"/>
                <w:sz w:val="22"/>
                <w:szCs w:val="22"/>
              </w:rPr>
            </w:pPr>
            <w:r w:rsidRPr="003658F6">
              <w:rPr>
                <w:rFonts w:ascii="Calibri" w:hAnsi="Calibri" w:cs="Calibri"/>
                <w:color w:val="000000"/>
                <w:sz w:val="22"/>
                <w:szCs w:val="22"/>
              </w:rPr>
              <w:t xml:space="preserve">Innovative infrastructure and logistics </w:t>
            </w:r>
          </w:p>
          <w:p w14:paraId="42D84A6A" w14:textId="77777777" w:rsidR="001C79B5" w:rsidRPr="00B41006" w:rsidRDefault="001C79B5" w:rsidP="00227BEE">
            <w:pPr>
              <w:rPr>
                <w:rFonts w:ascii="Calibri" w:hAnsi="Calibri" w:cs="Calibri"/>
                <w:color w:val="000000"/>
                <w:sz w:val="22"/>
                <w:szCs w:val="22"/>
              </w:rPr>
            </w:pPr>
          </w:p>
        </w:tc>
        <w:tc>
          <w:tcPr>
            <w:tcW w:w="3647" w:type="dxa"/>
            <w:tcBorders>
              <w:top w:val="nil"/>
              <w:left w:val="nil"/>
              <w:bottom w:val="single" w:sz="8" w:space="0" w:color="FFFFFF"/>
              <w:right w:val="single" w:sz="8" w:space="0" w:color="FFFFFF"/>
            </w:tcBorders>
            <w:shd w:val="clear" w:color="000000" w:fill="D9E1F2"/>
            <w:vAlign w:val="center"/>
            <w:hideMark/>
          </w:tcPr>
          <w:p w14:paraId="7EAB8E62" w14:textId="77777777" w:rsidR="001C79B5" w:rsidRPr="000442D1" w:rsidRDefault="001C79B5" w:rsidP="00227BEE">
            <w:pPr>
              <w:rPr>
                <w:rFonts w:ascii="Calibri" w:hAnsi="Calibri" w:cs="Calibri"/>
                <w:color w:val="000000"/>
                <w:sz w:val="22"/>
                <w:szCs w:val="22"/>
              </w:rPr>
            </w:pPr>
            <w:r w:rsidRPr="00B41006">
              <w:rPr>
                <w:rFonts w:ascii="Calibri" w:hAnsi="Calibri" w:cs="Calibri"/>
                <w:color w:val="000000"/>
                <w:sz w:val="22"/>
                <w:szCs w:val="22"/>
              </w:rPr>
              <w:t> </w:t>
            </w:r>
            <w:r w:rsidRPr="000442D1">
              <w:rPr>
                <w:rFonts w:ascii="Calibri" w:hAnsi="Calibri" w:cs="Calibri"/>
                <w:color w:val="000000"/>
                <w:sz w:val="22"/>
                <w:szCs w:val="22"/>
              </w:rPr>
              <w:t>Provide fast delivery</w:t>
            </w:r>
          </w:p>
          <w:p w14:paraId="1682498E" w14:textId="77777777" w:rsidR="001C79B5" w:rsidRPr="00B41006" w:rsidRDefault="001C79B5" w:rsidP="00227BEE">
            <w:pPr>
              <w:rPr>
                <w:rFonts w:ascii="Calibri" w:hAnsi="Calibri" w:cs="Calibri"/>
                <w:color w:val="000000"/>
                <w:sz w:val="22"/>
                <w:szCs w:val="22"/>
              </w:rPr>
            </w:pPr>
          </w:p>
        </w:tc>
        <w:tc>
          <w:tcPr>
            <w:tcW w:w="1755" w:type="dxa"/>
            <w:tcBorders>
              <w:top w:val="nil"/>
              <w:left w:val="nil"/>
              <w:bottom w:val="nil"/>
              <w:right w:val="nil"/>
            </w:tcBorders>
            <w:shd w:val="clear" w:color="000000" w:fill="BFBFBF"/>
            <w:noWrap/>
            <w:vAlign w:val="center"/>
            <w:hideMark/>
          </w:tcPr>
          <w:p w14:paraId="1F4C7B1E"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r>
              <w:rPr>
                <w:rFonts w:ascii="Calibri" w:hAnsi="Calibri" w:cs="Calibri"/>
                <w:color w:val="000000"/>
                <w:sz w:val="22"/>
                <w:szCs w:val="22"/>
              </w:rPr>
              <w:t>10</w:t>
            </w:r>
          </w:p>
        </w:tc>
        <w:tc>
          <w:tcPr>
            <w:tcW w:w="1890" w:type="dxa"/>
            <w:tcBorders>
              <w:top w:val="nil"/>
              <w:left w:val="single" w:sz="8" w:space="0" w:color="FFFFFF"/>
              <w:bottom w:val="nil"/>
              <w:right w:val="nil"/>
            </w:tcBorders>
            <w:shd w:val="clear" w:color="000000" w:fill="BFBFBF"/>
            <w:noWrap/>
            <w:vAlign w:val="center"/>
            <w:hideMark/>
          </w:tcPr>
          <w:p w14:paraId="541C0005" w14:textId="77777777" w:rsidR="001C79B5" w:rsidRPr="00B41006" w:rsidRDefault="001C79B5" w:rsidP="00227BEE">
            <w:pPr>
              <w:jc w:val="center"/>
              <w:rPr>
                <w:rFonts w:ascii="Calibri" w:hAnsi="Calibri" w:cs="Calibri"/>
                <w:color w:val="000000"/>
                <w:sz w:val="22"/>
                <w:szCs w:val="22"/>
              </w:rPr>
            </w:pPr>
            <w:r>
              <w:rPr>
                <w:rFonts w:ascii="Calibri" w:hAnsi="Calibri" w:cs="Calibri"/>
                <w:color w:val="000000"/>
                <w:sz w:val="22"/>
                <w:szCs w:val="22"/>
              </w:rPr>
              <w:t>7</w:t>
            </w:r>
            <w:r w:rsidRPr="00B41006">
              <w:rPr>
                <w:rFonts w:ascii="Calibri" w:hAnsi="Calibri" w:cs="Calibri"/>
                <w:color w:val="000000"/>
                <w:sz w:val="22"/>
                <w:szCs w:val="22"/>
              </w:rPr>
              <w:t> </w:t>
            </w:r>
          </w:p>
        </w:tc>
        <w:tc>
          <w:tcPr>
            <w:tcW w:w="2078" w:type="dxa"/>
            <w:tcBorders>
              <w:top w:val="single" w:sz="8" w:space="0" w:color="FFFFFF"/>
              <w:left w:val="single" w:sz="8" w:space="0" w:color="FFFFFF"/>
              <w:bottom w:val="single" w:sz="8" w:space="0" w:color="FFFFFF"/>
              <w:right w:val="single" w:sz="8" w:space="0" w:color="FFFFFF"/>
            </w:tcBorders>
            <w:shd w:val="clear" w:color="auto" w:fill="92D050"/>
            <w:vAlign w:val="center"/>
            <w:hideMark/>
          </w:tcPr>
          <w:p w14:paraId="51399CA7" w14:textId="77777777" w:rsidR="001C79B5" w:rsidRPr="00B41006" w:rsidRDefault="001C79B5" w:rsidP="00227BEE">
            <w:pPr>
              <w:jc w:val="center"/>
              <w:rPr>
                <w:rFonts w:ascii="Calibri" w:hAnsi="Calibri" w:cs="Calibri"/>
                <w:b/>
                <w:bCs/>
                <w:color w:val="9C0006"/>
                <w:sz w:val="22"/>
                <w:szCs w:val="22"/>
              </w:rPr>
            </w:pPr>
            <w:r>
              <w:rPr>
                <w:rFonts w:ascii="Calibri" w:hAnsi="Calibri" w:cs="Calibri"/>
                <w:b/>
                <w:bCs/>
                <w:color w:val="9C0006"/>
                <w:sz w:val="22"/>
                <w:szCs w:val="22"/>
              </w:rPr>
              <w:t>17</w:t>
            </w:r>
          </w:p>
        </w:tc>
      </w:tr>
      <w:tr w:rsidR="001C79B5" w:rsidRPr="00B41006" w14:paraId="6EF7364B"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B4C6E7"/>
            <w:vAlign w:val="center"/>
            <w:hideMark/>
          </w:tcPr>
          <w:p w14:paraId="49D7C568" w14:textId="77777777" w:rsidR="001C79B5" w:rsidRPr="003658F6" w:rsidRDefault="001C79B5" w:rsidP="00227BEE">
            <w:pPr>
              <w:rPr>
                <w:rFonts w:ascii="Calibri" w:hAnsi="Calibri" w:cs="Calibri"/>
                <w:color w:val="000000"/>
                <w:sz w:val="22"/>
                <w:szCs w:val="22"/>
              </w:rPr>
            </w:pPr>
            <w:r w:rsidRPr="003658F6">
              <w:rPr>
                <w:rFonts w:ascii="Calibri" w:hAnsi="Calibri" w:cs="Calibri"/>
                <w:color w:val="000000"/>
                <w:sz w:val="22"/>
                <w:szCs w:val="22"/>
              </w:rPr>
              <w:t>Effective customer relationship management</w:t>
            </w:r>
          </w:p>
          <w:p w14:paraId="75BD03FD"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3647" w:type="dxa"/>
            <w:tcBorders>
              <w:top w:val="nil"/>
              <w:left w:val="nil"/>
              <w:bottom w:val="single" w:sz="8" w:space="0" w:color="FFFFFF"/>
              <w:right w:val="single" w:sz="8" w:space="0" w:color="FFFFFF"/>
            </w:tcBorders>
            <w:shd w:val="clear" w:color="000000" w:fill="B4C6E7"/>
            <w:vAlign w:val="center"/>
            <w:hideMark/>
          </w:tcPr>
          <w:p w14:paraId="6F4EFF9D" w14:textId="77777777" w:rsidR="001C79B5" w:rsidRPr="000442D1" w:rsidRDefault="001C79B5" w:rsidP="00227BEE">
            <w:pPr>
              <w:rPr>
                <w:rFonts w:ascii="Calibri" w:hAnsi="Calibri" w:cs="Calibri"/>
                <w:color w:val="000000"/>
                <w:sz w:val="22"/>
                <w:szCs w:val="22"/>
              </w:rPr>
            </w:pPr>
            <w:r w:rsidRPr="000442D1">
              <w:rPr>
                <w:rFonts w:ascii="Calibri" w:hAnsi="Calibri" w:cs="Calibri"/>
                <w:color w:val="000000"/>
                <w:sz w:val="22"/>
                <w:szCs w:val="22"/>
              </w:rPr>
              <w:t>Deliver excellent customer service</w:t>
            </w:r>
          </w:p>
          <w:p w14:paraId="44B109DE"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p>
        </w:tc>
        <w:tc>
          <w:tcPr>
            <w:tcW w:w="1755" w:type="dxa"/>
            <w:tcBorders>
              <w:top w:val="single" w:sz="8" w:space="0" w:color="FFFFFF"/>
              <w:left w:val="nil"/>
              <w:bottom w:val="nil"/>
              <w:right w:val="nil"/>
            </w:tcBorders>
            <w:shd w:val="clear" w:color="000000" w:fill="BFBFBF"/>
            <w:noWrap/>
            <w:vAlign w:val="center"/>
            <w:hideMark/>
          </w:tcPr>
          <w:p w14:paraId="56D46FC6"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r>
              <w:rPr>
                <w:rFonts w:ascii="Calibri" w:hAnsi="Calibri" w:cs="Calibri"/>
                <w:color w:val="000000"/>
                <w:sz w:val="22"/>
                <w:szCs w:val="22"/>
              </w:rPr>
              <w:t>8</w:t>
            </w:r>
          </w:p>
        </w:tc>
        <w:tc>
          <w:tcPr>
            <w:tcW w:w="1890" w:type="dxa"/>
            <w:tcBorders>
              <w:top w:val="single" w:sz="8" w:space="0" w:color="FFFFFF"/>
              <w:left w:val="single" w:sz="8" w:space="0" w:color="FFFFFF"/>
              <w:bottom w:val="nil"/>
              <w:right w:val="nil"/>
            </w:tcBorders>
            <w:shd w:val="clear" w:color="000000" w:fill="BFBFBF"/>
            <w:noWrap/>
            <w:vAlign w:val="center"/>
            <w:hideMark/>
          </w:tcPr>
          <w:p w14:paraId="2ED0EEE0"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r>
              <w:rPr>
                <w:rFonts w:ascii="Calibri" w:hAnsi="Calibri" w:cs="Calibri"/>
                <w:color w:val="000000"/>
                <w:sz w:val="22"/>
                <w:szCs w:val="22"/>
              </w:rPr>
              <w:t>4</w:t>
            </w:r>
          </w:p>
        </w:tc>
        <w:tc>
          <w:tcPr>
            <w:tcW w:w="2078" w:type="dxa"/>
            <w:tcBorders>
              <w:top w:val="single" w:sz="8" w:space="0" w:color="FFFFFF"/>
              <w:left w:val="single" w:sz="8" w:space="0" w:color="FFFFFF"/>
              <w:bottom w:val="single" w:sz="8" w:space="0" w:color="FFFFFF"/>
              <w:right w:val="single" w:sz="8" w:space="0" w:color="FFFFFF"/>
            </w:tcBorders>
            <w:shd w:val="clear" w:color="000000" w:fill="FFC7CE"/>
            <w:vAlign w:val="center"/>
            <w:hideMark/>
          </w:tcPr>
          <w:p w14:paraId="2068C917" w14:textId="77777777" w:rsidR="001C79B5" w:rsidRPr="00B41006" w:rsidRDefault="001C79B5" w:rsidP="00227BEE">
            <w:pPr>
              <w:jc w:val="center"/>
              <w:rPr>
                <w:rFonts w:ascii="Calibri" w:hAnsi="Calibri" w:cs="Calibri"/>
                <w:b/>
                <w:bCs/>
                <w:color w:val="9C0006"/>
                <w:sz w:val="22"/>
                <w:szCs w:val="22"/>
              </w:rPr>
            </w:pPr>
            <w:r>
              <w:rPr>
                <w:rFonts w:ascii="Calibri" w:hAnsi="Calibri" w:cs="Calibri"/>
                <w:b/>
                <w:bCs/>
                <w:color w:val="9C0006"/>
                <w:sz w:val="22"/>
                <w:szCs w:val="22"/>
              </w:rPr>
              <w:t>12</w:t>
            </w:r>
          </w:p>
        </w:tc>
      </w:tr>
      <w:tr w:rsidR="001C79B5" w:rsidRPr="00B41006" w14:paraId="4400C9D4" w14:textId="77777777" w:rsidTr="00227BEE">
        <w:trPr>
          <w:trHeight w:val="763"/>
          <w:jc w:val="right"/>
        </w:trPr>
        <w:tc>
          <w:tcPr>
            <w:tcW w:w="3590" w:type="dxa"/>
            <w:tcBorders>
              <w:top w:val="nil"/>
              <w:left w:val="single" w:sz="8" w:space="0" w:color="FFFFFF"/>
              <w:bottom w:val="single" w:sz="8" w:space="0" w:color="FFFFFF"/>
              <w:right w:val="single" w:sz="8" w:space="0" w:color="FFFFFF"/>
            </w:tcBorders>
            <w:shd w:val="clear" w:color="000000" w:fill="D9E1F2"/>
            <w:vAlign w:val="center"/>
            <w:hideMark/>
          </w:tcPr>
          <w:p w14:paraId="1CEACB44" w14:textId="77777777" w:rsidR="001C79B5" w:rsidRPr="00B41006" w:rsidRDefault="001C79B5" w:rsidP="00227BEE">
            <w:pPr>
              <w:rPr>
                <w:rFonts w:ascii="Calibri" w:hAnsi="Calibri" w:cs="Calibri"/>
                <w:color w:val="000000"/>
                <w:sz w:val="22"/>
                <w:szCs w:val="22"/>
              </w:rPr>
            </w:pPr>
            <w:r w:rsidRPr="00B41006">
              <w:rPr>
                <w:rFonts w:ascii="Calibri" w:hAnsi="Calibri" w:cs="Calibri"/>
                <w:color w:val="000000"/>
                <w:sz w:val="22"/>
                <w:szCs w:val="22"/>
              </w:rPr>
              <w:t> </w:t>
            </w:r>
            <w:r w:rsidRPr="003658F6">
              <w:rPr>
                <w:rFonts w:ascii="Calibri" w:hAnsi="Calibri" w:cs="Calibri"/>
                <w:color w:val="000000"/>
                <w:sz w:val="22"/>
                <w:szCs w:val="22"/>
              </w:rPr>
              <w:t>Effective supplier relationship management</w:t>
            </w:r>
          </w:p>
        </w:tc>
        <w:tc>
          <w:tcPr>
            <w:tcW w:w="3647" w:type="dxa"/>
            <w:tcBorders>
              <w:top w:val="nil"/>
              <w:left w:val="nil"/>
              <w:bottom w:val="single" w:sz="8" w:space="0" w:color="FFFFFF"/>
              <w:right w:val="single" w:sz="8" w:space="0" w:color="FFFFFF"/>
            </w:tcBorders>
            <w:shd w:val="clear" w:color="000000" w:fill="D9E1F2"/>
            <w:vAlign w:val="center"/>
            <w:hideMark/>
          </w:tcPr>
          <w:p w14:paraId="7684B875" w14:textId="77777777" w:rsidR="001C79B5" w:rsidRPr="00B41006" w:rsidRDefault="001C79B5" w:rsidP="00227BEE">
            <w:pPr>
              <w:rPr>
                <w:rFonts w:ascii="Calibri" w:hAnsi="Calibri" w:cs="Calibri"/>
                <w:color w:val="000000"/>
                <w:sz w:val="22"/>
                <w:szCs w:val="22"/>
              </w:rPr>
            </w:pPr>
            <w:r w:rsidRPr="000442D1">
              <w:rPr>
                <w:rFonts w:ascii="Calibri" w:hAnsi="Calibri" w:cs="Calibri"/>
                <w:color w:val="000000"/>
                <w:sz w:val="22"/>
                <w:szCs w:val="22"/>
              </w:rPr>
              <w:t>Provide a wide range of products at cheaper price</w:t>
            </w:r>
            <w:r w:rsidRPr="00B41006">
              <w:rPr>
                <w:rFonts w:ascii="Calibri" w:hAnsi="Calibri" w:cs="Calibri"/>
                <w:color w:val="000000"/>
                <w:sz w:val="22"/>
                <w:szCs w:val="22"/>
              </w:rPr>
              <w:t> </w:t>
            </w:r>
          </w:p>
        </w:tc>
        <w:tc>
          <w:tcPr>
            <w:tcW w:w="1755" w:type="dxa"/>
            <w:tcBorders>
              <w:top w:val="single" w:sz="8" w:space="0" w:color="FFFFFF"/>
              <w:left w:val="nil"/>
              <w:bottom w:val="nil"/>
              <w:right w:val="nil"/>
            </w:tcBorders>
            <w:shd w:val="clear" w:color="000000" w:fill="BFBFBF"/>
            <w:noWrap/>
            <w:vAlign w:val="center"/>
            <w:hideMark/>
          </w:tcPr>
          <w:p w14:paraId="5CA548A7"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r>
              <w:rPr>
                <w:rFonts w:ascii="Calibri" w:hAnsi="Calibri" w:cs="Calibri"/>
                <w:color w:val="000000"/>
                <w:sz w:val="22"/>
                <w:szCs w:val="22"/>
              </w:rPr>
              <w:t>9</w:t>
            </w:r>
          </w:p>
        </w:tc>
        <w:tc>
          <w:tcPr>
            <w:tcW w:w="1890" w:type="dxa"/>
            <w:tcBorders>
              <w:top w:val="single" w:sz="8" w:space="0" w:color="FFFFFF"/>
              <w:left w:val="single" w:sz="8" w:space="0" w:color="FFFFFF"/>
              <w:bottom w:val="single" w:sz="8" w:space="0" w:color="FFFFFF"/>
              <w:right w:val="single" w:sz="8" w:space="0" w:color="FFFFFF"/>
            </w:tcBorders>
            <w:shd w:val="clear" w:color="000000" w:fill="BFBFBF"/>
            <w:noWrap/>
            <w:vAlign w:val="center"/>
            <w:hideMark/>
          </w:tcPr>
          <w:p w14:paraId="4BE11B17" w14:textId="77777777" w:rsidR="001C79B5" w:rsidRPr="00B41006" w:rsidRDefault="001C79B5" w:rsidP="00227BEE">
            <w:pPr>
              <w:jc w:val="center"/>
              <w:rPr>
                <w:rFonts w:ascii="Calibri" w:hAnsi="Calibri" w:cs="Calibri"/>
                <w:color w:val="000000"/>
                <w:sz w:val="22"/>
                <w:szCs w:val="22"/>
              </w:rPr>
            </w:pPr>
            <w:r w:rsidRPr="00B41006">
              <w:rPr>
                <w:rFonts w:ascii="Calibri" w:hAnsi="Calibri" w:cs="Calibri"/>
                <w:color w:val="000000"/>
                <w:sz w:val="22"/>
                <w:szCs w:val="22"/>
              </w:rPr>
              <w:t> </w:t>
            </w:r>
            <w:r>
              <w:rPr>
                <w:rFonts w:ascii="Calibri" w:hAnsi="Calibri" w:cs="Calibri"/>
                <w:color w:val="000000"/>
                <w:sz w:val="22"/>
                <w:szCs w:val="22"/>
              </w:rPr>
              <w:t>6</w:t>
            </w:r>
          </w:p>
        </w:tc>
        <w:tc>
          <w:tcPr>
            <w:tcW w:w="2078" w:type="dxa"/>
            <w:tcBorders>
              <w:top w:val="single" w:sz="8" w:space="0" w:color="FFFFFF"/>
              <w:left w:val="single" w:sz="8" w:space="0" w:color="FFFFFF"/>
              <w:bottom w:val="single" w:sz="8" w:space="0" w:color="FFFFFF"/>
              <w:right w:val="single" w:sz="8" w:space="0" w:color="FFFFFF"/>
            </w:tcBorders>
            <w:shd w:val="clear" w:color="auto" w:fill="92D050"/>
            <w:vAlign w:val="center"/>
            <w:hideMark/>
          </w:tcPr>
          <w:p w14:paraId="15D914D4" w14:textId="77777777" w:rsidR="001C79B5" w:rsidRPr="00B41006" w:rsidRDefault="001C79B5" w:rsidP="00227BEE">
            <w:pPr>
              <w:jc w:val="center"/>
              <w:rPr>
                <w:rFonts w:ascii="Calibri" w:hAnsi="Calibri" w:cs="Calibri"/>
                <w:b/>
                <w:bCs/>
                <w:color w:val="9C0006"/>
                <w:sz w:val="22"/>
                <w:szCs w:val="22"/>
              </w:rPr>
            </w:pPr>
            <w:r>
              <w:rPr>
                <w:rFonts w:ascii="Calibri" w:hAnsi="Calibri" w:cs="Calibri"/>
                <w:b/>
                <w:bCs/>
                <w:color w:val="9C0006"/>
                <w:sz w:val="22"/>
                <w:szCs w:val="22"/>
              </w:rPr>
              <w:t>15</w:t>
            </w:r>
          </w:p>
        </w:tc>
      </w:tr>
    </w:tbl>
    <w:p w14:paraId="6D4BA86C" w14:textId="77777777" w:rsidR="001C79B5" w:rsidRDefault="001C79B5" w:rsidP="001C79B5">
      <w:pPr>
        <w:rPr>
          <w:rFonts w:cs="Calibri"/>
        </w:rPr>
      </w:pPr>
    </w:p>
    <w:p w14:paraId="1FD0E7D5" w14:textId="5457AA96" w:rsidR="00C80794" w:rsidRDefault="001C79B5" w:rsidP="001C79B5"/>
    <w:sectPr w:rsidR="00C80794" w:rsidSect="00F33CF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A1"/>
    <w:rsid w:val="00054096"/>
    <w:rsid w:val="000A3B92"/>
    <w:rsid w:val="001C79B5"/>
    <w:rsid w:val="003E7524"/>
    <w:rsid w:val="004101A1"/>
    <w:rsid w:val="007C5A8E"/>
    <w:rsid w:val="008D1093"/>
    <w:rsid w:val="008F265B"/>
    <w:rsid w:val="00967B60"/>
    <w:rsid w:val="00B52E54"/>
    <w:rsid w:val="00C3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C5F"/>
  <w15:chartTrackingRefBased/>
  <w15:docId w15:val="{B537DAC6-6337-4D8F-83EE-972E2FE6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A1"/>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101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01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01A1"/>
    <w:rPr>
      <w:rFonts w:asciiTheme="majorHAnsi" w:eastAsiaTheme="majorEastAsia" w:hAnsiTheme="majorHAnsi" w:cstheme="majorBidi"/>
      <w:color w:val="2F5496" w:themeColor="accent1" w:themeShade="BF"/>
      <w:sz w:val="26"/>
      <w:szCs w:val="26"/>
    </w:rPr>
  </w:style>
  <w:style w:type="character" w:styleId="Hyperlink">
    <w:name w:val="Hyperlink"/>
    <w:uiPriority w:val="99"/>
    <w:unhideWhenUsed/>
    <w:rsid w:val="004101A1"/>
    <w:rPr>
      <w:color w:val="0000FF"/>
      <w:u w:val="single"/>
    </w:rPr>
  </w:style>
  <w:style w:type="paragraph" w:styleId="NoSpacing">
    <w:name w:val="No Spacing"/>
    <w:basedOn w:val="Normal"/>
    <w:link w:val="NoSpacingChar"/>
    <w:uiPriority w:val="1"/>
    <w:qFormat/>
    <w:rsid w:val="004101A1"/>
    <w:rPr>
      <w:rFonts w:eastAsiaTheme="minorHAnsi" w:cstheme="minorBidi"/>
      <w:szCs w:val="24"/>
      <w:lang w:bidi="en-US"/>
    </w:rPr>
  </w:style>
  <w:style w:type="character" w:customStyle="1" w:styleId="NoSpacingChar">
    <w:name w:val="No Spacing Char"/>
    <w:basedOn w:val="DefaultParagraphFont"/>
    <w:link w:val="NoSpacing"/>
    <w:uiPriority w:val="1"/>
    <w:rsid w:val="004101A1"/>
    <w:rPr>
      <w:rFonts w:ascii="Times New Roman" w:hAnsi="Times New Roman"/>
      <w:sz w:val="24"/>
      <w:szCs w:val="24"/>
      <w:lang w:bidi="en-US"/>
    </w:rPr>
  </w:style>
  <w:style w:type="paragraph" w:styleId="Title">
    <w:name w:val="Title"/>
    <w:basedOn w:val="Normal"/>
    <w:next w:val="Normal"/>
    <w:link w:val="TitleChar"/>
    <w:uiPriority w:val="10"/>
    <w:qFormat/>
    <w:rsid w:val="00410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01A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101A1"/>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67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B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rategos.com/core-competencies-drive-growth/" TargetMode="External"/><Relationship Id="rId5" Type="http://schemas.openxmlformats.org/officeDocument/2006/relationships/hyperlink" Target="https://upboard.io/core-competence-analysis-online-tools-templates-softw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upB20</b:Tag>
    <b:SourceType>InternetSite</b:SourceType>
    <b:Guid>{B92ABA37-6F1E-43C0-B168-1F3BBC0CB03C}</b:Guid>
    <b:Title>What is Core Competence Analysis, and what are best practices, tools and templates for teams and organizations?</b:Title>
    <b:Year>2020</b:Year>
    <b:Author>
      <b:Author>
        <b:Corporate>upBOARD</b:Corporate>
      </b:Author>
    </b:Author>
    <b:InternetSiteTitle>upBOARD</b:InternetSiteTitle>
    <b:URL>https://upboard.io/core-competence-analysis-online-tools-templates-software/</b:URL>
    <b:RefOrder>36</b:RefOrder>
  </b:Source>
</b:Sources>
</file>

<file path=customXml/itemProps1.xml><?xml version="1.0" encoding="utf-8"?>
<ds:datastoreItem xmlns:ds="http://schemas.openxmlformats.org/officeDocument/2006/customXml" ds:itemID="{16FC3B54-213F-4E56-A428-E9AE07BF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Weiner,Cary</dc:creator>
  <cp:keywords/>
  <dc:description/>
  <cp:lastModifiedBy>Weiner,Cary</cp:lastModifiedBy>
  <cp:revision>3</cp:revision>
  <dcterms:created xsi:type="dcterms:W3CDTF">2020-10-12T20:48:00Z</dcterms:created>
  <dcterms:modified xsi:type="dcterms:W3CDTF">2020-10-12T20:49:00Z</dcterms:modified>
</cp:coreProperties>
</file>