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5BB24" w14:textId="77777777" w:rsidR="004E5BCA" w:rsidRDefault="000C3237" w:rsidP="007F620D">
      <w:pPr>
        <w:pStyle w:val="NoSpacing"/>
        <w:jc w:val="center"/>
        <w:rPr>
          <w:rFonts w:ascii="Calibri" w:hAnsi="Calibri" w:cs="Calibri"/>
          <w:b/>
          <w:bCs/>
        </w:rPr>
      </w:pPr>
      <w:r>
        <w:rPr>
          <w:rFonts w:ascii="Calibri" w:hAnsi="Calibri" w:cs="Calibri"/>
          <w:noProof/>
          <w:sz w:val="22"/>
          <w:szCs w:val="22"/>
        </w:rPr>
        <w:drawing>
          <wp:inline distT="0" distB="0" distL="0" distR="0" wp14:anchorId="6BB8AC26" wp14:editId="1C4264CB">
            <wp:extent cx="1968631" cy="793748"/>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E-C2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2686" cy="807479"/>
                    </a:xfrm>
                    <a:prstGeom prst="rect">
                      <a:avLst/>
                    </a:prstGeom>
                  </pic:spPr>
                </pic:pic>
              </a:graphicData>
            </a:graphic>
          </wp:inline>
        </w:drawing>
      </w:r>
    </w:p>
    <w:p w14:paraId="1480DD72" w14:textId="77777777" w:rsidR="004E5BCA" w:rsidRDefault="004E5BCA" w:rsidP="007F620D">
      <w:pPr>
        <w:pStyle w:val="NoSpacing"/>
        <w:jc w:val="center"/>
        <w:rPr>
          <w:rFonts w:ascii="Calibri" w:hAnsi="Calibri" w:cs="Calibri"/>
          <w:b/>
          <w:bCs/>
        </w:rPr>
      </w:pPr>
    </w:p>
    <w:p w14:paraId="4303AE66" w14:textId="6F7746A3" w:rsidR="007F620D" w:rsidRPr="007F620D" w:rsidRDefault="00771358" w:rsidP="007F620D">
      <w:pPr>
        <w:pStyle w:val="NoSpacing"/>
        <w:jc w:val="center"/>
        <w:rPr>
          <w:rFonts w:ascii="Calibri" w:hAnsi="Calibri" w:cs="Calibri"/>
          <w:b/>
          <w:bCs/>
        </w:rPr>
      </w:pPr>
      <w:r>
        <w:rPr>
          <w:rFonts w:ascii="Calibri" w:hAnsi="Calibri" w:cs="Calibri"/>
          <w:b/>
          <w:bCs/>
        </w:rPr>
        <w:t>Key Informant Interview Protocol</w:t>
      </w:r>
    </w:p>
    <w:p w14:paraId="228A9A2C" w14:textId="77777777" w:rsidR="005E101D" w:rsidRDefault="005E101D" w:rsidP="005E101D">
      <w:pPr>
        <w:pStyle w:val="NoSpacing"/>
        <w:rPr>
          <w:rFonts w:ascii="Calibri" w:hAnsi="Calibri" w:cs="Calibri"/>
          <w:b/>
          <w:bCs/>
          <w:sz w:val="22"/>
          <w:szCs w:val="22"/>
          <w:u w:val="single"/>
        </w:rPr>
      </w:pPr>
    </w:p>
    <w:p w14:paraId="44D7D998" w14:textId="77777777" w:rsidR="00771358" w:rsidRPr="0061204C" w:rsidRDefault="00771358" w:rsidP="00771358">
      <w:pPr>
        <w:pStyle w:val="NoSpacing"/>
        <w:rPr>
          <w:rFonts w:ascii="Calibri" w:eastAsia="Calibri" w:hAnsi="Calibri" w:cs="Calibri"/>
          <w:b/>
          <w:bCs/>
          <w:i/>
          <w:iCs/>
          <w:sz w:val="22"/>
          <w:szCs w:val="22"/>
        </w:rPr>
      </w:pPr>
      <w:r w:rsidRPr="0061204C">
        <w:rPr>
          <w:rFonts w:ascii="Calibri" w:eastAsia="Calibri" w:hAnsi="Calibri" w:cs="Calibri"/>
          <w:b/>
          <w:bCs/>
          <w:i/>
          <w:iCs/>
          <w:sz w:val="22"/>
          <w:szCs w:val="22"/>
        </w:rPr>
        <w:t xml:space="preserve">Much of the following protocol comes directly from Donaldson </w:t>
      </w:r>
      <w:r>
        <w:rPr>
          <w:rFonts w:ascii="Calibri" w:eastAsia="Calibri" w:hAnsi="Calibri" w:cs="Calibri"/>
          <w:b/>
          <w:bCs/>
          <w:i/>
          <w:iCs/>
          <w:sz w:val="22"/>
          <w:szCs w:val="22"/>
        </w:rPr>
        <w:t>and</w:t>
      </w:r>
      <w:r w:rsidRPr="0061204C">
        <w:rPr>
          <w:rFonts w:ascii="Calibri" w:eastAsia="Calibri" w:hAnsi="Calibri" w:cs="Calibri"/>
          <w:b/>
          <w:bCs/>
          <w:i/>
          <w:iCs/>
          <w:sz w:val="22"/>
          <w:szCs w:val="22"/>
        </w:rPr>
        <w:t xml:space="preserve"> Franck’s “Needs Assessment Guidebook for Extension Professionals” (2016). </w:t>
      </w:r>
    </w:p>
    <w:p w14:paraId="27C37DC7" w14:textId="77777777" w:rsidR="00771358" w:rsidRDefault="00771358" w:rsidP="00771358">
      <w:pPr>
        <w:rPr>
          <w:rFonts w:cs="Calibri"/>
          <w:sz w:val="22"/>
          <w:szCs w:val="22"/>
        </w:rPr>
      </w:pPr>
    </w:p>
    <w:p w14:paraId="11BD01CE" w14:textId="77777777" w:rsidR="00771358" w:rsidRDefault="00771358" w:rsidP="00771358">
      <w:pPr>
        <w:rPr>
          <w:rFonts w:cs="Calibri"/>
          <w:sz w:val="22"/>
          <w:szCs w:val="22"/>
        </w:rPr>
      </w:pPr>
      <w:r>
        <w:rPr>
          <w:rFonts w:cs="Calibri"/>
          <w:sz w:val="22"/>
          <w:szCs w:val="22"/>
        </w:rPr>
        <w:t>When conducting key informant interviews, p</w:t>
      </w:r>
      <w:r w:rsidRPr="007B683B">
        <w:rPr>
          <w:rFonts w:cs="Calibri"/>
          <w:sz w:val="22"/>
          <w:szCs w:val="22"/>
        </w:rPr>
        <w:t xml:space="preserve">reparation is extremely important because interviews can be challenging if you ask about highly personal topics. Interviews mainly provide qualitative data </w:t>
      </w:r>
      <w:r>
        <w:rPr>
          <w:rFonts w:cs="Calibri"/>
          <w:sz w:val="22"/>
          <w:szCs w:val="22"/>
        </w:rPr>
        <w:t>(</w:t>
      </w:r>
      <w:r w:rsidRPr="007B683B">
        <w:rPr>
          <w:rFonts w:cs="Calibri"/>
          <w:sz w:val="22"/>
          <w:szCs w:val="22"/>
        </w:rPr>
        <w:t>such as perceptions, values, opinions</w:t>
      </w:r>
      <w:r>
        <w:rPr>
          <w:rFonts w:cs="Calibri"/>
          <w:sz w:val="22"/>
          <w:szCs w:val="22"/>
        </w:rPr>
        <w:t>,</w:t>
      </w:r>
      <w:r w:rsidRPr="007B683B">
        <w:rPr>
          <w:rFonts w:cs="Calibri"/>
          <w:sz w:val="22"/>
          <w:szCs w:val="22"/>
        </w:rPr>
        <w:t xml:space="preserve"> and information from personal observation</w:t>
      </w:r>
      <w:r>
        <w:rPr>
          <w:rFonts w:cs="Calibri"/>
          <w:sz w:val="22"/>
          <w:szCs w:val="22"/>
        </w:rPr>
        <w:t>)</w:t>
      </w:r>
      <w:r w:rsidRPr="007B683B">
        <w:rPr>
          <w:rFonts w:cs="Calibri"/>
          <w:sz w:val="22"/>
          <w:szCs w:val="22"/>
        </w:rPr>
        <w:t xml:space="preserve"> in contrast to quantitative data (quantities, amounts, percentages, proportions, facts, etc.)</w:t>
      </w:r>
      <w:r>
        <w:rPr>
          <w:rFonts w:cs="Calibri"/>
          <w:sz w:val="22"/>
          <w:szCs w:val="22"/>
        </w:rPr>
        <w:t xml:space="preserve"> </w:t>
      </w:r>
      <w:sdt>
        <w:sdtPr>
          <w:rPr>
            <w:rFonts w:cs="Calibri"/>
            <w:sz w:val="22"/>
            <w:szCs w:val="22"/>
          </w:rPr>
          <w:id w:val="-1761362966"/>
          <w:citation/>
        </w:sdtPr>
        <w:sdtContent>
          <w:r>
            <w:rPr>
              <w:rFonts w:cs="Calibri"/>
              <w:sz w:val="22"/>
              <w:szCs w:val="22"/>
            </w:rPr>
            <w:fldChar w:fldCharType="begin"/>
          </w:r>
          <w:r>
            <w:rPr>
              <w:rFonts w:cs="Calibri"/>
              <w:sz w:val="22"/>
              <w:szCs w:val="22"/>
            </w:rPr>
            <w:instrText xml:space="preserve"> CITATION Wit95 \l 1033 </w:instrText>
          </w:r>
          <w:r>
            <w:rPr>
              <w:rFonts w:cs="Calibri"/>
              <w:sz w:val="22"/>
              <w:szCs w:val="22"/>
            </w:rPr>
            <w:fldChar w:fldCharType="separate"/>
          </w:r>
          <w:r w:rsidRPr="00676320">
            <w:rPr>
              <w:rFonts w:cs="Calibri"/>
              <w:noProof/>
              <w:sz w:val="22"/>
              <w:szCs w:val="22"/>
            </w:rPr>
            <w:t>(Witkin &amp; Altschuld, 1995)</w:t>
          </w:r>
          <w:r>
            <w:rPr>
              <w:rFonts w:cs="Calibri"/>
              <w:sz w:val="22"/>
              <w:szCs w:val="22"/>
            </w:rPr>
            <w:fldChar w:fldCharType="end"/>
          </w:r>
        </w:sdtContent>
      </w:sdt>
      <w:r w:rsidRPr="007B683B">
        <w:rPr>
          <w:rFonts w:cs="Calibri"/>
          <w:sz w:val="22"/>
          <w:szCs w:val="22"/>
        </w:rPr>
        <w:t xml:space="preserve">.  </w:t>
      </w:r>
    </w:p>
    <w:p w14:paraId="1AFAEC64" w14:textId="77777777" w:rsidR="00771358" w:rsidRDefault="00771358" w:rsidP="00771358">
      <w:pPr>
        <w:rPr>
          <w:rFonts w:cs="Calibri"/>
          <w:sz w:val="22"/>
          <w:szCs w:val="22"/>
        </w:rPr>
      </w:pPr>
    </w:p>
    <w:p w14:paraId="274B86C8" w14:textId="77777777" w:rsidR="00771358" w:rsidRPr="007B683B" w:rsidRDefault="00771358" w:rsidP="00771358">
      <w:pPr>
        <w:rPr>
          <w:rFonts w:cs="Calibri"/>
          <w:sz w:val="22"/>
          <w:szCs w:val="22"/>
        </w:rPr>
      </w:pPr>
      <w:r>
        <w:rPr>
          <w:rFonts w:cs="Calibri"/>
          <w:sz w:val="22"/>
          <w:szCs w:val="22"/>
        </w:rPr>
        <w:t xml:space="preserve">Although the list of sample questions below can be useful for your interviews, you’ll want to review and customize them before starting your interviews. </w:t>
      </w:r>
      <w:r w:rsidRPr="007B683B">
        <w:rPr>
          <w:rFonts w:cs="Calibri"/>
          <w:sz w:val="22"/>
          <w:szCs w:val="22"/>
        </w:rPr>
        <w:t>When you contact the interviewee to invite them to participate in an interview, it’s important to know how long the interview will last. Practicing questions in advance and thinking through possible answers can help you gain a sense of how long the interview will take. A useful step is to interview coworkers to help determine the approximate length of the interview, to help build confidence in the questions and the interview process, and to identify any questions that are unclear. To be considerate of people’s time and attention spans, ideally the interview should not last more than 30 minutes</w:t>
      </w:r>
      <w:r>
        <w:rPr>
          <w:rFonts w:cs="Calibri"/>
          <w:sz w:val="22"/>
          <w:szCs w:val="22"/>
        </w:rPr>
        <w:t>.</w:t>
      </w:r>
      <w:r w:rsidRPr="007B683B">
        <w:rPr>
          <w:rFonts w:cs="Calibri"/>
          <w:sz w:val="22"/>
          <w:szCs w:val="22"/>
        </w:rPr>
        <w:t xml:space="preserve"> </w:t>
      </w:r>
      <w:r>
        <w:rPr>
          <w:rFonts w:cs="Calibri"/>
          <w:sz w:val="22"/>
          <w:szCs w:val="22"/>
        </w:rPr>
        <w:t xml:space="preserve">The following </w:t>
      </w:r>
      <w:r w:rsidRPr="007B683B">
        <w:rPr>
          <w:rFonts w:cs="Calibri"/>
          <w:sz w:val="22"/>
          <w:szCs w:val="22"/>
        </w:rPr>
        <w:t xml:space="preserve">procedure </w:t>
      </w:r>
      <w:r>
        <w:rPr>
          <w:rFonts w:cs="Calibri"/>
          <w:sz w:val="22"/>
          <w:szCs w:val="22"/>
        </w:rPr>
        <w:t xml:space="preserve">can </w:t>
      </w:r>
      <w:r w:rsidRPr="007B683B">
        <w:rPr>
          <w:rFonts w:cs="Calibri"/>
          <w:sz w:val="22"/>
          <w:szCs w:val="22"/>
        </w:rPr>
        <w:t>help you to stay on task and on time</w:t>
      </w:r>
      <w:r>
        <w:rPr>
          <w:rFonts w:cs="Calibri"/>
          <w:sz w:val="22"/>
          <w:szCs w:val="22"/>
        </w:rPr>
        <w:t>:</w:t>
      </w:r>
    </w:p>
    <w:p w14:paraId="177E60F4" w14:textId="77777777" w:rsidR="00771358" w:rsidRPr="007B683B" w:rsidRDefault="00771358" w:rsidP="00771358">
      <w:pPr>
        <w:rPr>
          <w:rFonts w:cs="Calibri"/>
          <w:sz w:val="22"/>
          <w:szCs w:val="22"/>
        </w:rPr>
      </w:pPr>
    </w:p>
    <w:p w14:paraId="665A3041" w14:textId="77777777" w:rsidR="00771358" w:rsidRPr="00F0061B" w:rsidRDefault="00771358" w:rsidP="00771358">
      <w:pPr>
        <w:pStyle w:val="ListParagraph"/>
        <w:numPr>
          <w:ilvl w:val="0"/>
          <w:numId w:val="17"/>
        </w:numPr>
        <w:rPr>
          <w:rFonts w:cs="Calibri"/>
          <w:sz w:val="22"/>
          <w:szCs w:val="22"/>
        </w:rPr>
      </w:pPr>
      <w:r w:rsidRPr="00F0061B">
        <w:rPr>
          <w:rFonts w:cs="Calibri"/>
          <w:sz w:val="22"/>
          <w:szCs w:val="22"/>
        </w:rPr>
        <w:t xml:space="preserve">If recording, test equipment the day before the interview. Purchase any needed supplies (i.e., batteries for the recorder). </w:t>
      </w:r>
    </w:p>
    <w:p w14:paraId="2CFA0F9F" w14:textId="77777777" w:rsidR="00771358" w:rsidRPr="00965C13" w:rsidRDefault="00771358" w:rsidP="00771358">
      <w:pPr>
        <w:pStyle w:val="ListParagraph"/>
        <w:numPr>
          <w:ilvl w:val="0"/>
          <w:numId w:val="17"/>
        </w:numPr>
        <w:rPr>
          <w:rFonts w:cs="Calibri"/>
          <w:sz w:val="22"/>
          <w:szCs w:val="22"/>
        </w:rPr>
      </w:pPr>
      <w:r w:rsidRPr="00965C13">
        <w:rPr>
          <w:rFonts w:cs="Calibri"/>
          <w:sz w:val="22"/>
          <w:szCs w:val="22"/>
        </w:rPr>
        <w:t>Engage in some small talk to put the interviewee at ease</w:t>
      </w:r>
      <w:r w:rsidRPr="007B683B">
        <w:rPr>
          <w:rFonts w:cs="Calibri"/>
          <w:sz w:val="22"/>
          <w:szCs w:val="22"/>
        </w:rPr>
        <w:t>.</w:t>
      </w:r>
    </w:p>
    <w:p w14:paraId="103610B8" w14:textId="77777777" w:rsidR="00771358" w:rsidRPr="00965C13" w:rsidRDefault="00771358" w:rsidP="00771358">
      <w:pPr>
        <w:pStyle w:val="ListParagraph"/>
        <w:numPr>
          <w:ilvl w:val="0"/>
          <w:numId w:val="17"/>
        </w:numPr>
        <w:rPr>
          <w:rFonts w:cs="Calibri"/>
          <w:sz w:val="22"/>
          <w:szCs w:val="22"/>
        </w:rPr>
      </w:pPr>
      <w:r w:rsidRPr="00965C13">
        <w:rPr>
          <w:rFonts w:cs="Calibri"/>
          <w:sz w:val="22"/>
          <w:szCs w:val="22"/>
        </w:rPr>
        <w:t xml:space="preserve">Inform the interviewee </w:t>
      </w:r>
      <w:r>
        <w:rPr>
          <w:rFonts w:cs="Calibri"/>
          <w:sz w:val="22"/>
          <w:szCs w:val="22"/>
        </w:rPr>
        <w:t xml:space="preserve">that </w:t>
      </w:r>
      <w:r w:rsidRPr="00965C13">
        <w:rPr>
          <w:rFonts w:cs="Calibri"/>
          <w:sz w:val="22"/>
          <w:szCs w:val="22"/>
        </w:rPr>
        <w:t xml:space="preserve">the purpose of the interview </w:t>
      </w:r>
      <w:r>
        <w:rPr>
          <w:rFonts w:cs="Calibri"/>
          <w:sz w:val="22"/>
          <w:szCs w:val="22"/>
        </w:rPr>
        <w:t xml:space="preserve">is for CSU’s OEE to collect information for our comprehensive, statewide community needs assessment. Information provided by the interviewee will be used to understand important issues facing local communities in order to help ensure that local and statewide OEE resources align with community priorities. </w:t>
      </w:r>
    </w:p>
    <w:p w14:paraId="052C210A" w14:textId="77777777" w:rsidR="00771358" w:rsidRPr="00965C13" w:rsidRDefault="00771358" w:rsidP="00771358">
      <w:pPr>
        <w:pStyle w:val="ListParagraph"/>
        <w:numPr>
          <w:ilvl w:val="0"/>
          <w:numId w:val="17"/>
        </w:numPr>
        <w:rPr>
          <w:rFonts w:cs="Calibri"/>
          <w:sz w:val="22"/>
          <w:szCs w:val="22"/>
        </w:rPr>
      </w:pPr>
      <w:r w:rsidRPr="00965C13">
        <w:rPr>
          <w:rFonts w:cs="Calibri"/>
          <w:sz w:val="22"/>
          <w:szCs w:val="22"/>
        </w:rPr>
        <w:t xml:space="preserve">Assure the interviewee that the interview is confidential. </w:t>
      </w:r>
    </w:p>
    <w:p w14:paraId="08FC26F9" w14:textId="77777777" w:rsidR="00771358" w:rsidRPr="00965C13" w:rsidRDefault="00771358" w:rsidP="00771358">
      <w:pPr>
        <w:pStyle w:val="ListParagraph"/>
        <w:numPr>
          <w:ilvl w:val="0"/>
          <w:numId w:val="17"/>
        </w:numPr>
        <w:rPr>
          <w:rFonts w:cs="Calibri"/>
          <w:sz w:val="22"/>
          <w:szCs w:val="22"/>
        </w:rPr>
      </w:pPr>
      <w:r w:rsidRPr="00965C13">
        <w:rPr>
          <w:rFonts w:cs="Calibri"/>
          <w:sz w:val="22"/>
          <w:szCs w:val="22"/>
        </w:rPr>
        <w:t xml:space="preserve">If recording, get the interviewee’s verbal permission to </w:t>
      </w:r>
      <w:r>
        <w:rPr>
          <w:rFonts w:cs="Calibri"/>
          <w:sz w:val="22"/>
          <w:szCs w:val="22"/>
        </w:rPr>
        <w:t>before</w:t>
      </w:r>
      <w:r w:rsidRPr="00965C13">
        <w:rPr>
          <w:rFonts w:cs="Calibri"/>
          <w:sz w:val="22"/>
          <w:szCs w:val="22"/>
        </w:rPr>
        <w:t xml:space="preserve"> record</w:t>
      </w:r>
      <w:r>
        <w:rPr>
          <w:rFonts w:cs="Calibri"/>
          <w:sz w:val="22"/>
          <w:szCs w:val="22"/>
        </w:rPr>
        <w:t>ing</w:t>
      </w:r>
      <w:r w:rsidRPr="00965C13">
        <w:rPr>
          <w:rFonts w:cs="Calibri"/>
          <w:sz w:val="22"/>
          <w:szCs w:val="22"/>
        </w:rPr>
        <w:t xml:space="preserve">. </w:t>
      </w:r>
    </w:p>
    <w:p w14:paraId="4C6FC39F" w14:textId="77777777" w:rsidR="00771358" w:rsidRPr="00965C13" w:rsidRDefault="00771358" w:rsidP="00771358">
      <w:pPr>
        <w:pStyle w:val="ListParagraph"/>
        <w:numPr>
          <w:ilvl w:val="0"/>
          <w:numId w:val="17"/>
        </w:numPr>
        <w:rPr>
          <w:rFonts w:cs="Calibri"/>
          <w:sz w:val="22"/>
          <w:szCs w:val="22"/>
        </w:rPr>
      </w:pPr>
      <w:r w:rsidRPr="00965C13">
        <w:rPr>
          <w:rFonts w:cs="Calibri"/>
          <w:sz w:val="22"/>
          <w:szCs w:val="22"/>
        </w:rPr>
        <w:t xml:space="preserve">Ask if the interviewee is ready for you to begin recording. </w:t>
      </w:r>
    </w:p>
    <w:p w14:paraId="76B08832" w14:textId="77777777" w:rsidR="00771358" w:rsidRPr="00965C13" w:rsidRDefault="00771358" w:rsidP="00771358">
      <w:pPr>
        <w:pStyle w:val="ListParagraph"/>
        <w:numPr>
          <w:ilvl w:val="0"/>
          <w:numId w:val="17"/>
        </w:numPr>
        <w:rPr>
          <w:rFonts w:cs="Calibri"/>
          <w:sz w:val="22"/>
          <w:szCs w:val="22"/>
        </w:rPr>
      </w:pPr>
      <w:r w:rsidRPr="00965C13">
        <w:rPr>
          <w:rFonts w:cs="Calibri"/>
          <w:sz w:val="22"/>
          <w:szCs w:val="22"/>
        </w:rPr>
        <w:t>Conduct the interview</w:t>
      </w:r>
      <w:r>
        <w:rPr>
          <w:rFonts w:cs="Calibri"/>
          <w:sz w:val="22"/>
          <w:szCs w:val="22"/>
        </w:rPr>
        <w:t>, being sure to record responses verbally or in written form</w:t>
      </w:r>
      <w:r w:rsidRPr="00965C13">
        <w:rPr>
          <w:rFonts w:cs="Calibri"/>
          <w:sz w:val="22"/>
          <w:szCs w:val="22"/>
        </w:rPr>
        <w:t xml:space="preserve">. </w:t>
      </w:r>
    </w:p>
    <w:p w14:paraId="6D65D368" w14:textId="77777777" w:rsidR="00771358" w:rsidRDefault="00771358" w:rsidP="00771358">
      <w:pPr>
        <w:pStyle w:val="ListParagraph"/>
        <w:numPr>
          <w:ilvl w:val="0"/>
          <w:numId w:val="17"/>
        </w:numPr>
        <w:rPr>
          <w:rFonts w:cs="Calibri"/>
          <w:sz w:val="22"/>
          <w:szCs w:val="22"/>
        </w:rPr>
      </w:pPr>
      <w:r w:rsidRPr="007B683B">
        <w:rPr>
          <w:rFonts w:cs="Calibri"/>
          <w:sz w:val="22"/>
          <w:szCs w:val="22"/>
        </w:rPr>
        <w:t xml:space="preserve">If you do not understand an answer, be honest and ask the interviewee to clarify for you. </w:t>
      </w:r>
    </w:p>
    <w:p w14:paraId="766C36B0" w14:textId="77777777" w:rsidR="00771358" w:rsidRDefault="00771358" w:rsidP="00771358">
      <w:pPr>
        <w:pStyle w:val="ListParagraph"/>
        <w:numPr>
          <w:ilvl w:val="0"/>
          <w:numId w:val="17"/>
        </w:numPr>
        <w:rPr>
          <w:rFonts w:cs="Calibri"/>
          <w:sz w:val="22"/>
          <w:szCs w:val="22"/>
        </w:rPr>
      </w:pPr>
      <w:r>
        <w:rPr>
          <w:rFonts w:cs="Calibri"/>
          <w:sz w:val="22"/>
          <w:szCs w:val="22"/>
        </w:rPr>
        <w:t>R</w:t>
      </w:r>
      <w:r w:rsidRPr="007B683B">
        <w:rPr>
          <w:rFonts w:cs="Calibri"/>
          <w:sz w:val="22"/>
          <w:szCs w:val="22"/>
        </w:rPr>
        <w:t xml:space="preserve">esist the temptation to offer advice </w:t>
      </w:r>
      <w:r>
        <w:rPr>
          <w:rFonts w:cs="Calibri"/>
          <w:sz w:val="22"/>
          <w:szCs w:val="22"/>
        </w:rPr>
        <w:t xml:space="preserve">about how to answer </w:t>
      </w:r>
      <w:sdt>
        <w:sdtPr>
          <w:rPr>
            <w:rFonts w:cs="Calibri"/>
            <w:sz w:val="22"/>
            <w:szCs w:val="22"/>
          </w:rPr>
          <w:id w:val="1533993646"/>
          <w:citation/>
        </w:sdtPr>
        <w:sdtContent>
          <w:r>
            <w:rPr>
              <w:rFonts w:cs="Calibri"/>
              <w:sz w:val="22"/>
              <w:szCs w:val="22"/>
            </w:rPr>
            <w:fldChar w:fldCharType="begin"/>
          </w:r>
          <w:r>
            <w:rPr>
              <w:rFonts w:cs="Calibri"/>
              <w:sz w:val="22"/>
              <w:szCs w:val="22"/>
            </w:rPr>
            <w:instrText xml:space="preserve"> CITATION Cre98 \l 1033 </w:instrText>
          </w:r>
          <w:r>
            <w:rPr>
              <w:rFonts w:cs="Calibri"/>
              <w:sz w:val="22"/>
              <w:szCs w:val="22"/>
            </w:rPr>
            <w:fldChar w:fldCharType="separate"/>
          </w:r>
          <w:r w:rsidRPr="00676320">
            <w:rPr>
              <w:rFonts w:cs="Calibri"/>
              <w:noProof/>
              <w:sz w:val="22"/>
              <w:szCs w:val="22"/>
            </w:rPr>
            <w:t>(Creswell, 1998)</w:t>
          </w:r>
          <w:r>
            <w:rPr>
              <w:rFonts w:cs="Calibri"/>
              <w:sz w:val="22"/>
              <w:szCs w:val="22"/>
            </w:rPr>
            <w:fldChar w:fldCharType="end"/>
          </w:r>
        </w:sdtContent>
      </w:sdt>
      <w:r>
        <w:rPr>
          <w:rFonts w:cs="Calibri"/>
          <w:sz w:val="22"/>
          <w:szCs w:val="22"/>
        </w:rPr>
        <w:t>.</w:t>
      </w:r>
    </w:p>
    <w:p w14:paraId="307AEC29" w14:textId="77777777" w:rsidR="00771358" w:rsidRPr="00965C13" w:rsidRDefault="00771358" w:rsidP="00771358">
      <w:pPr>
        <w:pStyle w:val="ListParagraph"/>
        <w:numPr>
          <w:ilvl w:val="0"/>
          <w:numId w:val="17"/>
        </w:numPr>
        <w:rPr>
          <w:rFonts w:cs="Calibri"/>
          <w:sz w:val="22"/>
          <w:szCs w:val="22"/>
        </w:rPr>
      </w:pPr>
      <w:r w:rsidRPr="00965C13">
        <w:rPr>
          <w:rFonts w:cs="Calibri"/>
          <w:sz w:val="22"/>
          <w:szCs w:val="22"/>
        </w:rPr>
        <w:t xml:space="preserve">Watch the time and do not go over time. </w:t>
      </w:r>
    </w:p>
    <w:p w14:paraId="76C29BDC" w14:textId="77777777" w:rsidR="00771358" w:rsidRPr="00965C13" w:rsidRDefault="00771358" w:rsidP="00771358">
      <w:pPr>
        <w:pStyle w:val="ListParagraph"/>
        <w:numPr>
          <w:ilvl w:val="0"/>
          <w:numId w:val="17"/>
        </w:numPr>
        <w:rPr>
          <w:rFonts w:cs="Calibri"/>
          <w:sz w:val="22"/>
          <w:szCs w:val="22"/>
        </w:rPr>
      </w:pPr>
      <w:r w:rsidRPr="00965C13">
        <w:rPr>
          <w:rFonts w:cs="Calibri"/>
          <w:sz w:val="22"/>
          <w:szCs w:val="22"/>
        </w:rPr>
        <w:t>Thank the interviewee for participating.</w:t>
      </w:r>
    </w:p>
    <w:p w14:paraId="22E24541" w14:textId="77777777" w:rsidR="00771358" w:rsidRPr="00965C13" w:rsidRDefault="00771358" w:rsidP="00771358">
      <w:pPr>
        <w:pStyle w:val="ListParagraph"/>
        <w:numPr>
          <w:ilvl w:val="0"/>
          <w:numId w:val="17"/>
        </w:numPr>
        <w:rPr>
          <w:rFonts w:cs="Calibri"/>
          <w:sz w:val="22"/>
          <w:szCs w:val="22"/>
        </w:rPr>
      </w:pPr>
      <w:r w:rsidRPr="00965C13">
        <w:rPr>
          <w:rFonts w:cs="Calibri"/>
          <w:sz w:val="22"/>
          <w:szCs w:val="22"/>
        </w:rPr>
        <w:t xml:space="preserve">Return to the office to review notes and reflect on the interview. Reflecting is important because it can provide a context for the interview. What was the mood of the person being interviewed? Were they engaged or distracted? Did they have an agenda separate from the topic of interest? What were the key findings from the interview? </w:t>
      </w:r>
    </w:p>
    <w:p w14:paraId="5D878BAE" w14:textId="77777777" w:rsidR="00771358" w:rsidRPr="00965C13" w:rsidRDefault="00771358" w:rsidP="00771358">
      <w:pPr>
        <w:pStyle w:val="ListParagraph"/>
        <w:numPr>
          <w:ilvl w:val="0"/>
          <w:numId w:val="17"/>
        </w:numPr>
        <w:rPr>
          <w:rFonts w:cs="Calibri"/>
          <w:sz w:val="22"/>
          <w:szCs w:val="22"/>
        </w:rPr>
      </w:pPr>
      <w:r w:rsidRPr="00965C13">
        <w:rPr>
          <w:rFonts w:cs="Calibri"/>
          <w:sz w:val="22"/>
          <w:szCs w:val="22"/>
        </w:rPr>
        <w:t xml:space="preserve">If recorded, </w:t>
      </w:r>
      <w:r>
        <w:rPr>
          <w:rFonts w:cs="Calibri"/>
          <w:sz w:val="22"/>
          <w:szCs w:val="22"/>
        </w:rPr>
        <w:t>listen back to the recording and takes notes as needed</w:t>
      </w:r>
      <w:r w:rsidRPr="00965C13">
        <w:rPr>
          <w:rFonts w:cs="Calibri"/>
          <w:sz w:val="22"/>
          <w:szCs w:val="22"/>
        </w:rPr>
        <w:t xml:space="preserve">. </w:t>
      </w:r>
    </w:p>
    <w:p w14:paraId="34066D7A" w14:textId="77777777" w:rsidR="00771358" w:rsidRPr="007B683B" w:rsidRDefault="00771358" w:rsidP="00771358">
      <w:pPr>
        <w:rPr>
          <w:rFonts w:cs="Calibri"/>
          <w:sz w:val="22"/>
          <w:szCs w:val="22"/>
        </w:rPr>
      </w:pPr>
    </w:p>
    <w:p w14:paraId="75A29DEF" w14:textId="77777777" w:rsidR="00771358" w:rsidRPr="007B683B" w:rsidRDefault="00771358" w:rsidP="00771358">
      <w:pPr>
        <w:rPr>
          <w:rFonts w:cs="Calibri"/>
          <w:sz w:val="22"/>
          <w:szCs w:val="22"/>
        </w:rPr>
      </w:pPr>
    </w:p>
    <w:p w14:paraId="6D1BBC65" w14:textId="77777777" w:rsidR="00771358" w:rsidRDefault="00771358" w:rsidP="00771358">
      <w:pPr>
        <w:pStyle w:val="NoSpacing"/>
        <w:spacing w:line="259" w:lineRule="auto"/>
        <w:rPr>
          <w:rFonts w:ascii="Calibri" w:hAnsi="Calibri" w:cs="Calibri"/>
          <w:sz w:val="22"/>
          <w:szCs w:val="22"/>
          <w:u w:val="single"/>
        </w:rPr>
      </w:pPr>
      <w:r w:rsidRPr="00776908">
        <w:rPr>
          <w:rFonts w:ascii="Calibri" w:hAnsi="Calibri" w:cs="Calibri"/>
          <w:sz w:val="22"/>
          <w:szCs w:val="22"/>
          <w:u w:val="single"/>
        </w:rPr>
        <w:lastRenderedPageBreak/>
        <w:t>Sample Questions and Interview Form</w:t>
      </w:r>
    </w:p>
    <w:p w14:paraId="5C176022" w14:textId="77777777" w:rsidR="00771358" w:rsidRDefault="00771358" w:rsidP="00771358">
      <w:pPr>
        <w:pStyle w:val="NoSpacing"/>
        <w:spacing w:line="259" w:lineRule="auto"/>
        <w:rPr>
          <w:rFonts w:cs="Calibri"/>
          <w:sz w:val="22"/>
          <w:szCs w:val="22"/>
        </w:rPr>
      </w:pPr>
      <w:r w:rsidRPr="001961C0">
        <w:rPr>
          <w:rFonts w:cs="Calibri"/>
          <w:sz w:val="22"/>
          <w:szCs w:val="22"/>
        </w:rPr>
        <w:t>Date</w:t>
      </w:r>
      <w:r>
        <w:rPr>
          <w:rFonts w:cs="Calibri"/>
          <w:sz w:val="22"/>
          <w:szCs w:val="22"/>
        </w:rPr>
        <w:t>:</w:t>
      </w:r>
    </w:p>
    <w:p w14:paraId="07CFD27E" w14:textId="77777777" w:rsidR="00771358" w:rsidRDefault="00771358" w:rsidP="00771358">
      <w:pPr>
        <w:pStyle w:val="NoSpacing"/>
        <w:spacing w:line="259" w:lineRule="auto"/>
        <w:rPr>
          <w:rFonts w:cs="Calibri"/>
          <w:sz w:val="22"/>
          <w:szCs w:val="22"/>
        </w:rPr>
      </w:pPr>
      <w:r>
        <w:rPr>
          <w:rFonts w:cs="Calibri"/>
          <w:sz w:val="22"/>
          <w:szCs w:val="22"/>
        </w:rPr>
        <w:t>Participant name:</w:t>
      </w:r>
    </w:p>
    <w:p w14:paraId="4ACAF2F4" w14:textId="77777777" w:rsidR="00771358" w:rsidRDefault="00771358" w:rsidP="00771358">
      <w:pPr>
        <w:pStyle w:val="NoSpacing"/>
        <w:spacing w:line="259" w:lineRule="auto"/>
        <w:rPr>
          <w:rFonts w:cs="Calibri"/>
          <w:sz w:val="22"/>
          <w:szCs w:val="22"/>
        </w:rPr>
      </w:pPr>
    </w:p>
    <w:p w14:paraId="66D769E8" w14:textId="77777777" w:rsidR="00771358" w:rsidRDefault="00771358" w:rsidP="00771358">
      <w:pPr>
        <w:pStyle w:val="NoSpacing"/>
        <w:numPr>
          <w:ilvl w:val="0"/>
          <w:numId w:val="21"/>
        </w:numPr>
        <w:spacing w:line="259" w:lineRule="auto"/>
        <w:rPr>
          <w:rFonts w:ascii="Calibri" w:hAnsi="Calibri" w:cs="Calibri"/>
          <w:sz w:val="22"/>
          <w:szCs w:val="22"/>
        </w:rPr>
      </w:pPr>
      <w:r>
        <w:rPr>
          <w:rFonts w:ascii="Calibri" w:hAnsi="Calibri" w:cs="Calibri"/>
          <w:sz w:val="22"/>
          <w:szCs w:val="22"/>
        </w:rPr>
        <w:t>Make the interviewee feel comfortable by starting with some small talk.</w:t>
      </w:r>
    </w:p>
    <w:p w14:paraId="7106DF5E" w14:textId="77777777" w:rsidR="00771358" w:rsidRDefault="00771358" w:rsidP="00771358">
      <w:pPr>
        <w:pStyle w:val="NoSpacing"/>
        <w:numPr>
          <w:ilvl w:val="0"/>
          <w:numId w:val="21"/>
        </w:numPr>
        <w:spacing w:line="259" w:lineRule="auto"/>
        <w:rPr>
          <w:rFonts w:ascii="Calibri" w:hAnsi="Calibri" w:cs="Calibri"/>
          <w:sz w:val="22"/>
          <w:szCs w:val="22"/>
        </w:rPr>
      </w:pPr>
      <w:r>
        <w:rPr>
          <w:rFonts w:ascii="Calibri" w:hAnsi="Calibri" w:cs="Calibri"/>
          <w:sz w:val="22"/>
          <w:szCs w:val="22"/>
        </w:rPr>
        <w:t xml:space="preserve">Provide a high-level background about CSUE and OEE, including CSUE’s mission to “empower Coloradans to address important and emerging community issues using dynamic, science-based educational resources”. </w:t>
      </w:r>
    </w:p>
    <w:p w14:paraId="2FB3FD2E" w14:textId="77777777" w:rsidR="00771358" w:rsidRPr="00047ED9" w:rsidRDefault="00771358" w:rsidP="00771358">
      <w:pPr>
        <w:pStyle w:val="NoSpacing"/>
        <w:numPr>
          <w:ilvl w:val="0"/>
          <w:numId w:val="21"/>
        </w:numPr>
        <w:spacing w:line="259" w:lineRule="auto"/>
        <w:rPr>
          <w:rFonts w:ascii="Calibri" w:hAnsi="Calibri" w:cs="Calibri"/>
          <w:sz w:val="22"/>
          <w:szCs w:val="22"/>
        </w:rPr>
      </w:pPr>
      <w:r w:rsidRPr="00062192">
        <w:rPr>
          <w:rFonts w:ascii="Calibri" w:hAnsi="Calibri" w:cs="Calibri"/>
          <w:sz w:val="22"/>
          <w:szCs w:val="22"/>
        </w:rPr>
        <w:t xml:space="preserve">Explain that the purpose of the interview is to understand your perspective on the issue or population you’ve chosen them to represent so that CSUE can more clearly understand specific community needs. Should an issue that the key informant is speaking about rise to the top of </w:t>
      </w:r>
      <w:r w:rsidRPr="00047ED9">
        <w:rPr>
          <w:rFonts w:ascii="Calibri" w:hAnsi="Calibri" w:cs="Calibri"/>
          <w:sz w:val="22"/>
          <w:szCs w:val="22"/>
        </w:rPr>
        <w:t>community priorities, CSUE may wish to involve that same key informant in exploring programming partnerships in the implementation phase of the CNA process.</w:t>
      </w:r>
    </w:p>
    <w:p w14:paraId="27049412" w14:textId="77777777" w:rsidR="00771358" w:rsidRPr="00047ED9" w:rsidRDefault="00771358" w:rsidP="00771358">
      <w:pPr>
        <w:pStyle w:val="NoSpacing"/>
        <w:numPr>
          <w:ilvl w:val="0"/>
          <w:numId w:val="20"/>
        </w:numPr>
        <w:spacing w:line="259" w:lineRule="auto"/>
        <w:rPr>
          <w:rFonts w:ascii="Calibri" w:hAnsi="Calibri" w:cs="Calibri"/>
          <w:sz w:val="22"/>
          <w:szCs w:val="22"/>
        </w:rPr>
      </w:pPr>
      <w:r w:rsidRPr="00047ED9">
        <w:rPr>
          <w:rFonts w:ascii="Calibri" w:hAnsi="Calibri" w:cs="Calibri"/>
          <w:sz w:val="22"/>
          <w:szCs w:val="22"/>
        </w:rPr>
        <w:t>I would like to learn more about your experience working on X issue or in the Y (demographic such as Latinx) community. Can you provide me a little personal background?</w:t>
      </w:r>
    </w:p>
    <w:p w14:paraId="75B13F84" w14:textId="77777777" w:rsidR="00771358" w:rsidRPr="00047ED9" w:rsidRDefault="00771358" w:rsidP="00771358">
      <w:pPr>
        <w:pStyle w:val="NoSpacing"/>
        <w:numPr>
          <w:ilvl w:val="0"/>
          <w:numId w:val="20"/>
        </w:numPr>
        <w:spacing w:line="259" w:lineRule="auto"/>
        <w:rPr>
          <w:rFonts w:ascii="Calibri" w:hAnsi="Calibri" w:cs="Calibri"/>
          <w:sz w:val="22"/>
          <w:szCs w:val="22"/>
        </w:rPr>
      </w:pPr>
      <w:r w:rsidRPr="00047ED9">
        <w:rPr>
          <w:rFonts w:ascii="Calibri" w:hAnsi="Calibri" w:cs="Calibri"/>
          <w:sz w:val="22"/>
          <w:szCs w:val="22"/>
        </w:rPr>
        <w:t>Based on this experience, can you help me understand more about the particular issue (or issues facing this demographic) in our community?</w:t>
      </w:r>
    </w:p>
    <w:p w14:paraId="2BDEA803" w14:textId="77777777" w:rsidR="00771358" w:rsidRPr="00047ED9" w:rsidRDefault="00771358" w:rsidP="00771358">
      <w:pPr>
        <w:pStyle w:val="NoSpacing"/>
        <w:numPr>
          <w:ilvl w:val="0"/>
          <w:numId w:val="20"/>
        </w:numPr>
        <w:spacing w:line="259" w:lineRule="auto"/>
        <w:rPr>
          <w:rFonts w:ascii="Calibri" w:hAnsi="Calibri" w:cs="Calibri"/>
          <w:sz w:val="22"/>
          <w:szCs w:val="22"/>
        </w:rPr>
      </w:pPr>
      <w:r w:rsidRPr="00047ED9">
        <w:rPr>
          <w:rFonts w:ascii="Calibri" w:hAnsi="Calibri" w:cs="Calibri"/>
          <w:sz w:val="22"/>
          <w:szCs w:val="22"/>
        </w:rPr>
        <w:t xml:space="preserve">Can you think of any </w:t>
      </w:r>
      <w:r>
        <w:rPr>
          <w:rFonts w:ascii="Calibri" w:hAnsi="Calibri" w:cs="Calibri"/>
          <w:sz w:val="22"/>
          <w:szCs w:val="22"/>
        </w:rPr>
        <w:t>contributing factors</w:t>
      </w:r>
      <w:r w:rsidRPr="00047ED9">
        <w:rPr>
          <w:rFonts w:ascii="Calibri" w:hAnsi="Calibri" w:cs="Calibri"/>
          <w:sz w:val="22"/>
          <w:szCs w:val="22"/>
        </w:rPr>
        <w:t xml:space="preserve"> associated with this issue (such as mental health being one possible </w:t>
      </w:r>
      <w:r>
        <w:rPr>
          <w:rFonts w:ascii="Calibri" w:hAnsi="Calibri" w:cs="Calibri"/>
          <w:sz w:val="22"/>
          <w:szCs w:val="22"/>
        </w:rPr>
        <w:t>contributing factor to</w:t>
      </w:r>
      <w:r w:rsidRPr="00047ED9">
        <w:rPr>
          <w:rFonts w:ascii="Calibri" w:hAnsi="Calibri" w:cs="Calibri"/>
          <w:sz w:val="22"/>
          <w:szCs w:val="22"/>
        </w:rPr>
        <w:t xml:space="preserve"> homelessness)?</w:t>
      </w:r>
    </w:p>
    <w:p w14:paraId="17E034B6" w14:textId="77777777" w:rsidR="00771358" w:rsidRPr="00047ED9" w:rsidRDefault="00771358" w:rsidP="00771358">
      <w:pPr>
        <w:pStyle w:val="NoSpacing"/>
        <w:numPr>
          <w:ilvl w:val="0"/>
          <w:numId w:val="20"/>
        </w:numPr>
        <w:spacing w:line="259" w:lineRule="auto"/>
        <w:rPr>
          <w:rFonts w:ascii="Calibri" w:hAnsi="Calibri" w:cs="Calibri"/>
          <w:sz w:val="22"/>
          <w:szCs w:val="22"/>
        </w:rPr>
      </w:pPr>
      <w:r w:rsidRPr="00047ED9">
        <w:rPr>
          <w:rFonts w:ascii="Calibri" w:hAnsi="Calibri" w:cs="Calibri"/>
          <w:sz w:val="22"/>
          <w:szCs w:val="22"/>
        </w:rPr>
        <w:t>Are you aware of others who are working to address this issue/these issues, including potential partners for CSUE/OEE?</w:t>
      </w:r>
    </w:p>
    <w:p w14:paraId="0F52F7BF" w14:textId="77777777" w:rsidR="00771358" w:rsidRPr="00047ED9" w:rsidRDefault="00771358" w:rsidP="00771358">
      <w:pPr>
        <w:pStyle w:val="NoSpacing"/>
        <w:numPr>
          <w:ilvl w:val="0"/>
          <w:numId w:val="20"/>
        </w:numPr>
        <w:spacing w:line="259" w:lineRule="auto"/>
        <w:rPr>
          <w:rFonts w:ascii="Calibri" w:hAnsi="Calibri" w:cs="Calibri"/>
          <w:sz w:val="22"/>
          <w:szCs w:val="22"/>
        </w:rPr>
      </w:pPr>
      <w:r w:rsidRPr="00047ED9">
        <w:rPr>
          <w:rFonts w:ascii="Calibri" w:hAnsi="Calibri" w:cs="Calibri"/>
          <w:sz w:val="22"/>
          <w:szCs w:val="22"/>
        </w:rPr>
        <w:t>(If you are in need of more informants, consider asking for a good contact at this point.)</w:t>
      </w:r>
    </w:p>
    <w:p w14:paraId="7CF714C1" w14:textId="77777777" w:rsidR="00771358" w:rsidRDefault="00771358" w:rsidP="00771358">
      <w:pPr>
        <w:pStyle w:val="NoSpacing"/>
        <w:numPr>
          <w:ilvl w:val="0"/>
          <w:numId w:val="20"/>
        </w:numPr>
        <w:spacing w:line="259" w:lineRule="auto"/>
        <w:rPr>
          <w:rFonts w:ascii="Calibri" w:hAnsi="Calibri" w:cs="Calibri"/>
          <w:sz w:val="22"/>
          <w:szCs w:val="22"/>
        </w:rPr>
      </w:pPr>
      <w:r w:rsidRPr="00047ED9">
        <w:rPr>
          <w:rFonts w:ascii="Calibri" w:hAnsi="Calibri" w:cs="Calibri"/>
          <w:sz w:val="22"/>
          <w:szCs w:val="22"/>
        </w:rPr>
        <w:t>Knowing what you do about CSUE/OEE, can you suggest any kinds of strategies for us to develop and/or deliver educational resources to address this issue/these issues?</w:t>
      </w:r>
      <w:r>
        <w:rPr>
          <w:rFonts w:ascii="Calibri" w:hAnsi="Calibri" w:cs="Calibri"/>
          <w:sz w:val="22"/>
          <w:szCs w:val="22"/>
        </w:rPr>
        <w:t xml:space="preserve"> Please feel free to suggest bold opportunities for how we might work in new ways.</w:t>
      </w:r>
    </w:p>
    <w:p w14:paraId="2DE41D0F" w14:textId="77777777" w:rsidR="00771358" w:rsidRPr="00047ED9" w:rsidRDefault="00771358" w:rsidP="00771358">
      <w:pPr>
        <w:pStyle w:val="NoSpacing"/>
        <w:numPr>
          <w:ilvl w:val="0"/>
          <w:numId w:val="20"/>
        </w:numPr>
        <w:spacing w:line="259" w:lineRule="auto"/>
        <w:rPr>
          <w:rFonts w:ascii="Calibri" w:hAnsi="Calibri" w:cs="Calibri"/>
          <w:sz w:val="22"/>
          <w:szCs w:val="22"/>
        </w:rPr>
      </w:pPr>
      <w:r w:rsidRPr="00047ED9">
        <w:rPr>
          <w:rFonts w:ascii="Calibri" w:hAnsi="Calibri" w:cs="Calibri"/>
          <w:sz w:val="22"/>
          <w:szCs w:val="22"/>
        </w:rPr>
        <w:t>If we were to develop and/or deliver these educational resources, what kinds of barriers come to mind about how people may find and access them?</w:t>
      </w:r>
    </w:p>
    <w:p w14:paraId="233BA67C" w14:textId="77777777" w:rsidR="00771358" w:rsidRDefault="00771358" w:rsidP="00771358">
      <w:pPr>
        <w:pStyle w:val="NoSpacing"/>
        <w:rPr>
          <w:rFonts w:ascii="Calibri" w:hAnsi="Calibri" w:cs="Calibri"/>
          <w:sz w:val="22"/>
          <w:szCs w:val="22"/>
        </w:rPr>
      </w:pPr>
    </w:p>
    <w:p w14:paraId="426EBB50" w14:textId="77777777" w:rsidR="00771358" w:rsidRDefault="00771358" w:rsidP="00771358">
      <w:pPr>
        <w:pStyle w:val="NoSpacing"/>
        <w:numPr>
          <w:ilvl w:val="0"/>
          <w:numId w:val="22"/>
        </w:numPr>
        <w:rPr>
          <w:rFonts w:ascii="Calibri" w:hAnsi="Calibri" w:cs="Calibri"/>
          <w:sz w:val="22"/>
          <w:szCs w:val="22"/>
        </w:rPr>
      </w:pPr>
      <w:r>
        <w:rPr>
          <w:rFonts w:ascii="Calibri" w:hAnsi="Calibri" w:cs="Calibri"/>
          <w:sz w:val="22"/>
          <w:szCs w:val="22"/>
        </w:rPr>
        <w:t xml:space="preserve">To finish up, mention that you have two more “asks” of them as a key informant. </w:t>
      </w:r>
    </w:p>
    <w:p w14:paraId="2D14C4DB" w14:textId="77777777" w:rsidR="00771358" w:rsidRDefault="00771358" w:rsidP="00771358">
      <w:pPr>
        <w:pStyle w:val="NoSpacing"/>
        <w:numPr>
          <w:ilvl w:val="0"/>
          <w:numId w:val="22"/>
        </w:numPr>
        <w:rPr>
          <w:rFonts w:ascii="Calibri" w:hAnsi="Calibri" w:cs="Calibri"/>
          <w:sz w:val="22"/>
          <w:szCs w:val="22"/>
        </w:rPr>
      </w:pPr>
      <w:r>
        <w:rPr>
          <w:rFonts w:ascii="Calibri" w:hAnsi="Calibri" w:cs="Calibri"/>
          <w:sz w:val="22"/>
          <w:szCs w:val="22"/>
        </w:rPr>
        <w:t xml:space="preserve">Our next step in the CNA process will be to distribute our CNA survey as widely as possible. Would this key informant be willing to distribute the survey to her/his contacts and/or does this key informant suggest any specific ways to reach the population s/he represents with a survey? </w:t>
      </w:r>
    </w:p>
    <w:p w14:paraId="10D0C267" w14:textId="77777777" w:rsidR="00771358" w:rsidRDefault="00771358" w:rsidP="00771358">
      <w:pPr>
        <w:pStyle w:val="NoSpacing"/>
        <w:numPr>
          <w:ilvl w:val="0"/>
          <w:numId w:val="22"/>
        </w:numPr>
        <w:rPr>
          <w:rFonts w:ascii="Calibri" w:hAnsi="Calibri" w:cs="Calibri"/>
          <w:sz w:val="22"/>
          <w:szCs w:val="22"/>
        </w:rPr>
      </w:pPr>
      <w:r>
        <w:rPr>
          <w:rFonts w:ascii="Calibri" w:hAnsi="Calibri" w:cs="Calibri"/>
          <w:sz w:val="22"/>
          <w:szCs w:val="22"/>
        </w:rPr>
        <w:t>Would this key informant by willing to respond to an 8-minute “Civic Capacity Index” electronic survey to help us gauge community readiness for change?</w:t>
      </w:r>
    </w:p>
    <w:p w14:paraId="33BEAFC7" w14:textId="77777777" w:rsidR="00771358" w:rsidRDefault="00771358" w:rsidP="00771358">
      <w:pPr>
        <w:pStyle w:val="NoSpacing"/>
        <w:numPr>
          <w:ilvl w:val="0"/>
          <w:numId w:val="22"/>
        </w:numPr>
        <w:rPr>
          <w:rFonts w:ascii="Calibri" w:hAnsi="Calibri" w:cs="Calibri"/>
          <w:sz w:val="22"/>
          <w:szCs w:val="22"/>
        </w:rPr>
      </w:pPr>
      <w:r>
        <w:rPr>
          <w:rFonts w:ascii="Calibri" w:hAnsi="Calibri" w:cs="Calibri"/>
          <w:sz w:val="22"/>
          <w:szCs w:val="22"/>
        </w:rPr>
        <w:t>Finally, does the key informant have any questions for you?</w:t>
      </w:r>
    </w:p>
    <w:p w14:paraId="356A2E46" w14:textId="77777777" w:rsidR="00771358" w:rsidRDefault="00771358" w:rsidP="00771358">
      <w:pPr>
        <w:pStyle w:val="NoSpacing"/>
        <w:rPr>
          <w:rFonts w:ascii="Calibri" w:eastAsia="Times New Roman" w:hAnsi="Calibri" w:cs="Calibri"/>
          <w:sz w:val="22"/>
          <w:szCs w:val="22"/>
        </w:rPr>
      </w:pPr>
    </w:p>
    <w:p w14:paraId="457E0A1F" w14:textId="77777777" w:rsidR="00771358" w:rsidRDefault="00771358" w:rsidP="00771358">
      <w:pPr>
        <w:pStyle w:val="NoSpacing"/>
        <w:rPr>
          <w:rFonts w:ascii="Calibri" w:eastAsia="Times New Roman" w:hAnsi="Calibri" w:cs="Calibri"/>
          <w:sz w:val="22"/>
          <w:szCs w:val="22"/>
        </w:rPr>
      </w:pPr>
      <w:r>
        <w:rPr>
          <w:rFonts w:ascii="Calibri" w:eastAsia="Times New Roman" w:hAnsi="Calibri" w:cs="Calibri"/>
          <w:sz w:val="22"/>
          <w:szCs w:val="22"/>
        </w:rPr>
        <w:t>When developing your own custom questions to ask, consider the following:</w:t>
      </w:r>
    </w:p>
    <w:p w14:paraId="0F57272C" w14:textId="77777777" w:rsidR="00771358" w:rsidRPr="002D42BD" w:rsidRDefault="00771358" w:rsidP="00771358">
      <w:pPr>
        <w:pStyle w:val="NoSpacing"/>
        <w:numPr>
          <w:ilvl w:val="0"/>
          <w:numId w:val="19"/>
        </w:numPr>
        <w:rPr>
          <w:rFonts w:ascii="Calibri" w:eastAsia="Times New Roman" w:hAnsi="Calibri" w:cs="Calibri"/>
          <w:sz w:val="22"/>
          <w:szCs w:val="22"/>
        </w:rPr>
      </w:pPr>
      <w:r w:rsidRPr="002D42BD">
        <w:rPr>
          <w:rFonts w:ascii="Calibri" w:eastAsia="Times New Roman" w:hAnsi="Calibri" w:cs="Calibri"/>
          <w:sz w:val="22"/>
          <w:szCs w:val="22"/>
        </w:rPr>
        <w:t xml:space="preserve">Start with prompts, such as “Describe for me…”, “Tell me about a time when…”, “Can you give me an example of…”, </w:t>
      </w:r>
      <w:r>
        <w:rPr>
          <w:rFonts w:ascii="Calibri" w:eastAsia="Times New Roman" w:hAnsi="Calibri" w:cs="Calibri"/>
          <w:sz w:val="22"/>
          <w:szCs w:val="22"/>
        </w:rPr>
        <w:t>and “</w:t>
      </w:r>
      <w:r w:rsidRPr="002D42BD">
        <w:rPr>
          <w:rFonts w:ascii="Calibri" w:eastAsia="Times New Roman" w:hAnsi="Calibri" w:cs="Calibri"/>
          <w:sz w:val="22"/>
          <w:szCs w:val="22"/>
        </w:rPr>
        <w:t>Tell me about a situation that…</w:t>
      </w:r>
      <w:r>
        <w:rPr>
          <w:rFonts w:ascii="Calibri" w:eastAsia="Times New Roman" w:hAnsi="Calibri" w:cs="Calibri"/>
          <w:sz w:val="22"/>
          <w:szCs w:val="22"/>
        </w:rPr>
        <w:t>”</w:t>
      </w:r>
      <w:r w:rsidRPr="002D42BD">
        <w:rPr>
          <w:rFonts w:ascii="Calibri" w:eastAsia="Times New Roman" w:hAnsi="Calibri" w:cs="Calibri"/>
          <w:sz w:val="22"/>
          <w:szCs w:val="22"/>
        </w:rPr>
        <w:t xml:space="preserve"> </w:t>
      </w:r>
      <w:sdt>
        <w:sdtPr>
          <w:rPr>
            <w:rFonts w:ascii="Calibri" w:eastAsia="Times New Roman" w:hAnsi="Calibri" w:cs="Calibri"/>
            <w:sz w:val="22"/>
            <w:szCs w:val="22"/>
          </w:rPr>
          <w:id w:val="1827091453"/>
          <w:citation/>
        </w:sdtPr>
        <w:sdtContent>
          <w:r>
            <w:rPr>
              <w:rFonts w:ascii="Calibri" w:eastAsia="Times New Roman" w:hAnsi="Calibri" w:cs="Calibri"/>
              <w:sz w:val="22"/>
              <w:szCs w:val="22"/>
            </w:rPr>
            <w:fldChar w:fldCharType="begin"/>
          </w:r>
          <w:r>
            <w:rPr>
              <w:rFonts w:ascii="Calibri" w:eastAsia="Times New Roman" w:hAnsi="Calibri" w:cs="Calibri"/>
              <w:sz w:val="22"/>
              <w:szCs w:val="22"/>
            </w:rPr>
            <w:instrText xml:space="preserve"> CITATION Gup99 \l 1033 </w:instrText>
          </w:r>
          <w:r>
            <w:rPr>
              <w:rFonts w:ascii="Calibri" w:eastAsia="Times New Roman" w:hAnsi="Calibri" w:cs="Calibri"/>
              <w:sz w:val="22"/>
              <w:szCs w:val="22"/>
            </w:rPr>
            <w:fldChar w:fldCharType="separate"/>
          </w:r>
          <w:r w:rsidRPr="00676320">
            <w:rPr>
              <w:rFonts w:ascii="Calibri" w:eastAsia="Times New Roman" w:hAnsi="Calibri" w:cs="Calibri"/>
              <w:noProof/>
              <w:sz w:val="22"/>
              <w:szCs w:val="22"/>
            </w:rPr>
            <w:t>(Gupta, 1999)</w:t>
          </w:r>
          <w:r>
            <w:rPr>
              <w:rFonts w:ascii="Calibri" w:eastAsia="Times New Roman" w:hAnsi="Calibri" w:cs="Calibri"/>
              <w:sz w:val="22"/>
              <w:szCs w:val="22"/>
            </w:rPr>
            <w:fldChar w:fldCharType="end"/>
          </w:r>
        </w:sdtContent>
      </w:sdt>
      <w:r>
        <w:rPr>
          <w:rFonts w:ascii="Calibri" w:eastAsia="Times New Roman" w:hAnsi="Calibri" w:cs="Calibri"/>
          <w:sz w:val="22"/>
          <w:szCs w:val="22"/>
        </w:rPr>
        <w:t>.</w:t>
      </w:r>
    </w:p>
    <w:p w14:paraId="1D8689A5" w14:textId="77777777" w:rsidR="00771358" w:rsidRDefault="00771358" w:rsidP="00771358">
      <w:pPr>
        <w:pStyle w:val="NoSpacing"/>
        <w:numPr>
          <w:ilvl w:val="0"/>
          <w:numId w:val="18"/>
        </w:numPr>
        <w:rPr>
          <w:rFonts w:ascii="Calibri" w:hAnsi="Calibri" w:cs="Calibri"/>
          <w:sz w:val="22"/>
          <w:szCs w:val="22"/>
        </w:rPr>
      </w:pPr>
      <w:r>
        <w:rPr>
          <w:rFonts w:ascii="Calibri" w:eastAsia="Times New Roman" w:hAnsi="Calibri" w:cs="Calibri"/>
          <w:sz w:val="22"/>
          <w:szCs w:val="22"/>
        </w:rPr>
        <w:t>If asking about behaviors, m</w:t>
      </w:r>
      <w:r w:rsidRPr="007B683B">
        <w:rPr>
          <w:rFonts w:ascii="Calibri" w:eastAsia="Times New Roman" w:hAnsi="Calibri" w:cs="Calibri"/>
          <w:sz w:val="22"/>
          <w:szCs w:val="22"/>
        </w:rPr>
        <w:t xml:space="preserve">ore accurate information is obtained when you ask about a specific time period rather than asking people what they “usually” do. </w:t>
      </w:r>
    </w:p>
    <w:p w14:paraId="4D5B3D6E" w14:textId="77777777" w:rsidR="00771358" w:rsidRPr="00063DBB" w:rsidRDefault="00771358" w:rsidP="00771358">
      <w:pPr>
        <w:pStyle w:val="NoSpacing"/>
        <w:numPr>
          <w:ilvl w:val="0"/>
          <w:numId w:val="18"/>
        </w:numPr>
        <w:rPr>
          <w:rFonts w:cs="Calibri"/>
          <w:sz w:val="22"/>
          <w:szCs w:val="22"/>
        </w:rPr>
      </w:pPr>
      <w:r w:rsidRPr="00063DBB">
        <w:rPr>
          <w:rFonts w:ascii="Calibri" w:eastAsia="Times New Roman" w:hAnsi="Calibri" w:cs="Calibri"/>
          <w:sz w:val="22"/>
          <w:szCs w:val="22"/>
        </w:rPr>
        <w:t xml:space="preserve">The time period you select should correspond to the topic. For example, the last 12 months would apply to home ownership or pregnancy, whereas the last 24 hours would apply to eating dairy products. </w:t>
      </w:r>
    </w:p>
    <w:p w14:paraId="7805EBC7" w14:textId="3DCD3F24" w:rsidR="00CF10CB" w:rsidRPr="00F43852" w:rsidRDefault="00CF10CB" w:rsidP="00771358">
      <w:pPr>
        <w:pStyle w:val="NoSpacing"/>
        <w:rPr>
          <w:rFonts w:eastAsia="Calibri" w:cs="Calibri"/>
          <w:sz w:val="22"/>
          <w:szCs w:val="22"/>
        </w:rPr>
      </w:pPr>
    </w:p>
    <w:sectPr w:rsidR="00CF10CB" w:rsidRPr="00F43852" w:rsidSect="00D44EC1">
      <w:headerReference w:type="default" r:id="rId12"/>
      <w:footerReference w:type="default" r:id="rId13"/>
      <w:pgSz w:w="12240" w:h="15840"/>
      <w:pgMar w:top="1440" w:right="1440" w:bottom="1440" w:left="1440" w:header="720" w:footer="720" w:gutter="0"/>
      <w:pgBorders w:offsetFrom="page">
        <w:top w:val="single" w:sz="24" w:space="24" w:color="538135" w:themeColor="accent6" w:themeShade="BF" w:shadow="1"/>
        <w:left w:val="single" w:sz="24" w:space="24" w:color="538135" w:themeColor="accent6" w:themeShade="BF" w:shadow="1"/>
        <w:bottom w:val="single" w:sz="24" w:space="24" w:color="538135" w:themeColor="accent6" w:themeShade="BF" w:shadow="1"/>
        <w:right w:val="single" w:sz="24" w:space="24" w:color="538135" w:themeColor="accent6" w:themeShade="BF"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80863" w14:textId="77777777" w:rsidR="00A35B43" w:rsidRDefault="00A35B43">
      <w:r>
        <w:separator/>
      </w:r>
    </w:p>
  </w:endnote>
  <w:endnote w:type="continuationSeparator" w:id="0">
    <w:p w14:paraId="0511FC74" w14:textId="77777777" w:rsidR="00A35B43" w:rsidRDefault="00A3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3058EB" w14:paraId="694AE491" w14:textId="77777777" w:rsidTr="36639547">
      <w:tc>
        <w:tcPr>
          <w:tcW w:w="3120" w:type="dxa"/>
        </w:tcPr>
        <w:p w14:paraId="7CC3B39A" w14:textId="77777777" w:rsidR="003058EB" w:rsidRDefault="00A35B43" w:rsidP="36639547">
          <w:pPr>
            <w:pStyle w:val="Header"/>
            <w:ind w:left="-115"/>
          </w:pPr>
        </w:p>
      </w:tc>
      <w:tc>
        <w:tcPr>
          <w:tcW w:w="3120" w:type="dxa"/>
        </w:tcPr>
        <w:p w14:paraId="7ACE1394" w14:textId="77777777" w:rsidR="003058EB" w:rsidRDefault="00A35B43" w:rsidP="36639547">
          <w:pPr>
            <w:pStyle w:val="Header"/>
            <w:jc w:val="center"/>
          </w:pPr>
        </w:p>
      </w:tc>
      <w:tc>
        <w:tcPr>
          <w:tcW w:w="3120" w:type="dxa"/>
        </w:tcPr>
        <w:p w14:paraId="4ED1FFB0" w14:textId="77777777" w:rsidR="003058EB" w:rsidRDefault="00A35B43" w:rsidP="36639547">
          <w:pPr>
            <w:pStyle w:val="Header"/>
            <w:ind w:right="-115"/>
            <w:jc w:val="right"/>
          </w:pPr>
        </w:p>
      </w:tc>
    </w:tr>
  </w:tbl>
  <w:p w14:paraId="792F8283" w14:textId="77777777" w:rsidR="003058EB" w:rsidRDefault="00A35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8A350" w14:textId="77777777" w:rsidR="00A35B43" w:rsidRDefault="00A35B43">
      <w:r>
        <w:separator/>
      </w:r>
    </w:p>
  </w:footnote>
  <w:footnote w:type="continuationSeparator" w:id="0">
    <w:p w14:paraId="21F56801" w14:textId="77777777" w:rsidR="00A35B43" w:rsidRDefault="00A35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3058EB" w14:paraId="3A8D09BE" w14:textId="77777777" w:rsidTr="36639547">
      <w:tc>
        <w:tcPr>
          <w:tcW w:w="3120" w:type="dxa"/>
        </w:tcPr>
        <w:p w14:paraId="102CBCA4" w14:textId="77777777" w:rsidR="003058EB" w:rsidRDefault="00A35B43" w:rsidP="36639547">
          <w:pPr>
            <w:pStyle w:val="Header"/>
            <w:ind w:left="-115"/>
          </w:pPr>
        </w:p>
      </w:tc>
      <w:tc>
        <w:tcPr>
          <w:tcW w:w="3120" w:type="dxa"/>
        </w:tcPr>
        <w:p w14:paraId="1F4D9275" w14:textId="77777777" w:rsidR="003058EB" w:rsidRDefault="00A35B43" w:rsidP="36639547">
          <w:pPr>
            <w:pStyle w:val="Header"/>
            <w:jc w:val="center"/>
          </w:pPr>
        </w:p>
      </w:tc>
      <w:tc>
        <w:tcPr>
          <w:tcW w:w="3120" w:type="dxa"/>
        </w:tcPr>
        <w:p w14:paraId="7DF852CA" w14:textId="77777777" w:rsidR="003058EB" w:rsidRDefault="00A35B43" w:rsidP="36639547">
          <w:pPr>
            <w:pStyle w:val="Header"/>
            <w:ind w:right="-115"/>
            <w:jc w:val="right"/>
          </w:pPr>
        </w:p>
      </w:tc>
    </w:tr>
  </w:tbl>
  <w:p w14:paraId="4FBB8953" w14:textId="77777777" w:rsidR="003058EB" w:rsidRDefault="00A35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16A2"/>
    <w:multiLevelType w:val="hybridMultilevel"/>
    <w:tmpl w:val="DDC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71215"/>
    <w:multiLevelType w:val="hybridMultilevel"/>
    <w:tmpl w:val="CFDE31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0051AC"/>
    <w:multiLevelType w:val="hybridMultilevel"/>
    <w:tmpl w:val="FB7210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43DA6"/>
    <w:multiLevelType w:val="hybridMultilevel"/>
    <w:tmpl w:val="80DC10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2627D"/>
    <w:multiLevelType w:val="hybridMultilevel"/>
    <w:tmpl w:val="54A82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66B60"/>
    <w:multiLevelType w:val="hybridMultilevel"/>
    <w:tmpl w:val="40C6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14584"/>
    <w:multiLevelType w:val="hybridMultilevel"/>
    <w:tmpl w:val="4CAA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F677C"/>
    <w:multiLevelType w:val="hybridMultilevel"/>
    <w:tmpl w:val="F11A2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57DCF"/>
    <w:multiLevelType w:val="hybridMultilevel"/>
    <w:tmpl w:val="885A5E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51BFD"/>
    <w:multiLevelType w:val="hybridMultilevel"/>
    <w:tmpl w:val="EDDA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32113"/>
    <w:multiLevelType w:val="hybridMultilevel"/>
    <w:tmpl w:val="06DED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B954502"/>
    <w:multiLevelType w:val="hybridMultilevel"/>
    <w:tmpl w:val="59A4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32473"/>
    <w:multiLevelType w:val="hybridMultilevel"/>
    <w:tmpl w:val="3F5864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34F0E"/>
    <w:multiLevelType w:val="hybridMultilevel"/>
    <w:tmpl w:val="0D24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671CC"/>
    <w:multiLevelType w:val="hybridMultilevel"/>
    <w:tmpl w:val="EB90B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4A72E1"/>
    <w:multiLevelType w:val="hybridMultilevel"/>
    <w:tmpl w:val="0A48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D24D9"/>
    <w:multiLevelType w:val="hybridMultilevel"/>
    <w:tmpl w:val="C3E2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DA7768"/>
    <w:multiLevelType w:val="hybridMultilevel"/>
    <w:tmpl w:val="5928E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FA485E"/>
    <w:multiLevelType w:val="hybridMultilevel"/>
    <w:tmpl w:val="1A96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5726A"/>
    <w:multiLevelType w:val="hybridMultilevel"/>
    <w:tmpl w:val="3730B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651A3"/>
    <w:multiLevelType w:val="hybridMultilevel"/>
    <w:tmpl w:val="5FBAD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E719D"/>
    <w:multiLevelType w:val="hybridMultilevel"/>
    <w:tmpl w:val="CB9C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5"/>
  </w:num>
  <w:num w:numId="4">
    <w:abstractNumId w:val="10"/>
  </w:num>
  <w:num w:numId="5">
    <w:abstractNumId w:val="13"/>
  </w:num>
  <w:num w:numId="6">
    <w:abstractNumId w:val="8"/>
  </w:num>
  <w:num w:numId="7">
    <w:abstractNumId w:val="3"/>
  </w:num>
  <w:num w:numId="8">
    <w:abstractNumId w:val="6"/>
  </w:num>
  <w:num w:numId="9">
    <w:abstractNumId w:val="17"/>
  </w:num>
  <w:num w:numId="10">
    <w:abstractNumId w:val="14"/>
  </w:num>
  <w:num w:numId="11">
    <w:abstractNumId w:val="1"/>
  </w:num>
  <w:num w:numId="12">
    <w:abstractNumId w:val="12"/>
  </w:num>
  <w:num w:numId="13">
    <w:abstractNumId w:val="9"/>
  </w:num>
  <w:num w:numId="14">
    <w:abstractNumId w:val="20"/>
  </w:num>
  <w:num w:numId="15">
    <w:abstractNumId w:val="7"/>
  </w:num>
  <w:num w:numId="16">
    <w:abstractNumId w:val="2"/>
  </w:num>
  <w:num w:numId="17">
    <w:abstractNumId w:val="5"/>
  </w:num>
  <w:num w:numId="18">
    <w:abstractNumId w:val="0"/>
  </w:num>
  <w:num w:numId="19">
    <w:abstractNumId w:val="21"/>
  </w:num>
  <w:num w:numId="20">
    <w:abstractNumId w:val="19"/>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0D"/>
    <w:rsid w:val="00031553"/>
    <w:rsid w:val="00044150"/>
    <w:rsid w:val="000A3B92"/>
    <w:rsid w:val="000C3237"/>
    <w:rsid w:val="001164B4"/>
    <w:rsid w:val="00173D96"/>
    <w:rsid w:val="00184E9B"/>
    <w:rsid w:val="001A53E5"/>
    <w:rsid w:val="0021371D"/>
    <w:rsid w:val="0022033A"/>
    <w:rsid w:val="002D0F38"/>
    <w:rsid w:val="002E256D"/>
    <w:rsid w:val="003A1A56"/>
    <w:rsid w:val="004255DB"/>
    <w:rsid w:val="00437E28"/>
    <w:rsid w:val="00456B28"/>
    <w:rsid w:val="004E5BCA"/>
    <w:rsid w:val="00511AC9"/>
    <w:rsid w:val="00512B05"/>
    <w:rsid w:val="00541319"/>
    <w:rsid w:val="00550D21"/>
    <w:rsid w:val="0059796D"/>
    <w:rsid w:val="005D3EB9"/>
    <w:rsid w:val="005E101D"/>
    <w:rsid w:val="00600D10"/>
    <w:rsid w:val="00600E3A"/>
    <w:rsid w:val="00642AC3"/>
    <w:rsid w:val="00690385"/>
    <w:rsid w:val="0069544C"/>
    <w:rsid w:val="00695DCA"/>
    <w:rsid w:val="006B2219"/>
    <w:rsid w:val="006C76B7"/>
    <w:rsid w:val="006E6A1C"/>
    <w:rsid w:val="006E7CA1"/>
    <w:rsid w:val="00701EB7"/>
    <w:rsid w:val="00726C49"/>
    <w:rsid w:val="00747939"/>
    <w:rsid w:val="00771358"/>
    <w:rsid w:val="007A6C57"/>
    <w:rsid w:val="007D6982"/>
    <w:rsid w:val="007D79F4"/>
    <w:rsid w:val="007E4232"/>
    <w:rsid w:val="007F4DDE"/>
    <w:rsid w:val="007F620D"/>
    <w:rsid w:val="00812C93"/>
    <w:rsid w:val="00825474"/>
    <w:rsid w:val="0084038F"/>
    <w:rsid w:val="008F265B"/>
    <w:rsid w:val="00900CFB"/>
    <w:rsid w:val="00940B4F"/>
    <w:rsid w:val="0094687F"/>
    <w:rsid w:val="00964884"/>
    <w:rsid w:val="009856DB"/>
    <w:rsid w:val="00A0136B"/>
    <w:rsid w:val="00A13F6E"/>
    <w:rsid w:val="00A172A5"/>
    <w:rsid w:val="00A26D56"/>
    <w:rsid w:val="00A35B43"/>
    <w:rsid w:val="00A654DA"/>
    <w:rsid w:val="00A777CD"/>
    <w:rsid w:val="00AA354C"/>
    <w:rsid w:val="00AF7470"/>
    <w:rsid w:val="00B51A60"/>
    <w:rsid w:val="00B52E54"/>
    <w:rsid w:val="00B92C3B"/>
    <w:rsid w:val="00BC6A9B"/>
    <w:rsid w:val="00BD0218"/>
    <w:rsid w:val="00C46A5B"/>
    <w:rsid w:val="00C64921"/>
    <w:rsid w:val="00C76CF1"/>
    <w:rsid w:val="00C7728A"/>
    <w:rsid w:val="00C927E6"/>
    <w:rsid w:val="00C97ADD"/>
    <w:rsid w:val="00CE23B6"/>
    <w:rsid w:val="00CF10CB"/>
    <w:rsid w:val="00D25BC3"/>
    <w:rsid w:val="00D44EC1"/>
    <w:rsid w:val="00E92A8E"/>
    <w:rsid w:val="00EC1C42"/>
    <w:rsid w:val="00F32B12"/>
    <w:rsid w:val="00F5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801C"/>
  <w15:chartTrackingRefBased/>
  <w15:docId w15:val="{87E554E6-2D7D-4725-B17C-27CA6E62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20D"/>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620D"/>
    <w:rPr>
      <w:rFonts w:ascii="Times New Roman" w:hAnsi="Times New Roman" w:cs="Times New Roman"/>
      <w:sz w:val="24"/>
      <w:szCs w:val="24"/>
    </w:rPr>
  </w:style>
  <w:style w:type="paragraph" w:styleId="Header">
    <w:name w:val="header"/>
    <w:basedOn w:val="Normal"/>
    <w:link w:val="HeaderChar"/>
    <w:uiPriority w:val="99"/>
    <w:unhideWhenUsed/>
    <w:rsid w:val="007F620D"/>
    <w:pPr>
      <w:tabs>
        <w:tab w:val="center" w:pos="4680"/>
        <w:tab w:val="right" w:pos="9360"/>
      </w:tabs>
    </w:pPr>
  </w:style>
  <w:style w:type="character" w:customStyle="1" w:styleId="HeaderChar">
    <w:name w:val="Header Char"/>
    <w:basedOn w:val="DefaultParagraphFont"/>
    <w:link w:val="Header"/>
    <w:uiPriority w:val="99"/>
    <w:rsid w:val="007F620D"/>
    <w:rPr>
      <w:rFonts w:ascii="Calibri" w:eastAsia="Times New Roman" w:hAnsi="Calibri" w:cs="Times New Roman"/>
      <w:sz w:val="20"/>
      <w:szCs w:val="20"/>
    </w:rPr>
  </w:style>
  <w:style w:type="paragraph" w:styleId="Footer">
    <w:name w:val="footer"/>
    <w:basedOn w:val="Normal"/>
    <w:link w:val="FooterChar"/>
    <w:uiPriority w:val="99"/>
    <w:unhideWhenUsed/>
    <w:rsid w:val="007F620D"/>
    <w:pPr>
      <w:tabs>
        <w:tab w:val="center" w:pos="4680"/>
        <w:tab w:val="right" w:pos="9360"/>
      </w:tabs>
    </w:pPr>
  </w:style>
  <w:style w:type="character" w:customStyle="1" w:styleId="FooterChar">
    <w:name w:val="Footer Char"/>
    <w:basedOn w:val="DefaultParagraphFont"/>
    <w:link w:val="Footer"/>
    <w:uiPriority w:val="99"/>
    <w:rsid w:val="007F620D"/>
    <w:rPr>
      <w:rFonts w:ascii="Calibri" w:eastAsia="Times New Roman" w:hAnsi="Calibri" w:cs="Times New Roman"/>
      <w:sz w:val="20"/>
      <w:szCs w:val="20"/>
    </w:rPr>
  </w:style>
  <w:style w:type="character" w:customStyle="1" w:styleId="NoSpacingChar">
    <w:name w:val="No Spacing Char"/>
    <w:basedOn w:val="DefaultParagraphFont"/>
    <w:link w:val="NoSpacing"/>
    <w:uiPriority w:val="1"/>
    <w:rsid w:val="007F620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12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C93"/>
    <w:rPr>
      <w:rFonts w:ascii="Segoe UI" w:eastAsia="Times New Roman" w:hAnsi="Segoe UI" w:cs="Segoe UI"/>
      <w:sz w:val="18"/>
      <w:szCs w:val="18"/>
    </w:rPr>
  </w:style>
  <w:style w:type="character" w:styleId="Hyperlink">
    <w:name w:val="Hyperlink"/>
    <w:basedOn w:val="DefaultParagraphFont"/>
    <w:uiPriority w:val="99"/>
    <w:unhideWhenUsed/>
    <w:rsid w:val="007A6C57"/>
    <w:rPr>
      <w:color w:val="0563C1" w:themeColor="hyperlink"/>
      <w:u w:val="single"/>
    </w:rPr>
  </w:style>
  <w:style w:type="paragraph" w:styleId="ListParagraph">
    <w:name w:val="List Paragraph"/>
    <w:basedOn w:val="Normal"/>
    <w:uiPriority w:val="34"/>
    <w:qFormat/>
    <w:rsid w:val="00A26D56"/>
    <w:pPr>
      <w:ind w:left="720"/>
    </w:pPr>
  </w:style>
  <w:style w:type="paragraph" w:styleId="PlainText">
    <w:name w:val="Plain Text"/>
    <w:basedOn w:val="Normal"/>
    <w:link w:val="PlainTextChar"/>
    <w:uiPriority w:val="99"/>
    <w:unhideWhenUsed/>
    <w:rsid w:val="00A26D56"/>
    <w:rPr>
      <w:rFonts w:eastAsiaTheme="minorHAnsi" w:cstheme="minorBidi"/>
      <w:sz w:val="22"/>
      <w:szCs w:val="21"/>
    </w:rPr>
  </w:style>
  <w:style w:type="character" w:customStyle="1" w:styleId="PlainTextChar">
    <w:name w:val="Plain Text Char"/>
    <w:basedOn w:val="DefaultParagraphFont"/>
    <w:link w:val="PlainText"/>
    <w:uiPriority w:val="99"/>
    <w:rsid w:val="00A26D56"/>
    <w:rPr>
      <w:rFonts w:ascii="Calibri" w:hAnsi="Calibri"/>
      <w:szCs w:val="21"/>
    </w:rPr>
  </w:style>
  <w:style w:type="paragraph" w:styleId="FootnoteText">
    <w:name w:val="footnote text"/>
    <w:basedOn w:val="Normal"/>
    <w:link w:val="FootnoteTextChar"/>
    <w:uiPriority w:val="99"/>
    <w:semiHidden/>
    <w:unhideWhenUsed/>
    <w:rsid w:val="005E101D"/>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5E101D"/>
    <w:rPr>
      <w:sz w:val="20"/>
      <w:szCs w:val="20"/>
    </w:rPr>
  </w:style>
  <w:style w:type="character" w:styleId="FootnoteReference">
    <w:name w:val="footnote reference"/>
    <w:basedOn w:val="DefaultParagraphFont"/>
    <w:uiPriority w:val="99"/>
    <w:semiHidden/>
    <w:unhideWhenUsed/>
    <w:rsid w:val="005E10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6694D9451C9940A29FDB757AD6AF6C" ma:contentTypeVersion="13" ma:contentTypeDescription="Create a new document." ma:contentTypeScope="" ma:versionID="94f8f71caae8c1f45b6edec6453c09b1">
  <xsd:schema xmlns:xsd="http://www.w3.org/2001/XMLSchema" xmlns:xs="http://www.w3.org/2001/XMLSchema" xmlns:p="http://schemas.microsoft.com/office/2006/metadata/properties" xmlns:ns3="d5707d9d-9238-4293-bf50-d3b43b5a0af2" xmlns:ns4="0e5710f4-5a42-446f-9ff1-989021a8e02e" targetNamespace="http://schemas.microsoft.com/office/2006/metadata/properties" ma:root="true" ma:fieldsID="325022024c731f0c93f799bedff8ebfd" ns3:_="" ns4:_="">
    <xsd:import namespace="d5707d9d-9238-4293-bf50-d3b43b5a0af2"/>
    <xsd:import namespace="0e5710f4-5a42-446f-9ff1-989021a8e0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07d9d-9238-4293-bf50-d3b43b5a0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5710f4-5a42-446f-9ff1-989021a8e0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Don16</b:Tag>
    <b:SourceType>Report</b:SourceType>
    <b:Guid>{CC0C95BA-68CF-4E5A-8DDD-0B45BCB6C6A0}</b:Guid>
    <b:Title>Needs Assessment Guidebook for Extension Professionals</b:Title>
    <b:Year>2016</b:Year>
    <b:Publisher>University of Tennessee Extension</b:Publisher>
    <b:Author>
      <b:Author>
        <b:NameList>
          <b:Person>
            <b:Last>Donaldson</b:Last>
            <b:First>Joseph</b:First>
          </b:Person>
          <b:Person>
            <b:Last>Franck</b:Last>
            <b:First>Karen</b:First>
          </b:Person>
        </b:NameList>
      </b:Author>
    </b:Author>
    <b:RefOrder>1</b:RefOrder>
  </b:Source>
  <b:Source>
    <b:Tag>Mon19</b:Tag>
    <b:SourceType>InternetSite</b:SourceType>
    <b:Guid>{5ABBFA55-C9A0-4DEE-A8D5-BBBD7126BF93}</b:Guid>
    <b:Title>What Is a RACI Chart? Here’s Everything You Need to Know</b:Title>
    <b:Year>2019</b:Year>
    <b:Author>
      <b:Author>
        <b:NameList>
          <b:Person>
            <b:Last>Montgomery</b:Last>
            <b:First>Olivia</b:First>
          </b:Person>
        </b:NameList>
      </b:Author>
    </b:Author>
    <b:InternetSiteTitle>Software Advice</b:InternetSiteTitle>
    <b:Month>November</b:Month>
    <b:Day>12</b:Day>
    <b:URL>https://www.softwareadvice.com/resources/what-is-a-raci-chart/</b:URL>
    <b:RefOrder>2</b:RefOrder>
  </b:Source>
  <b:Source>
    <b:Tag>Mer10</b:Tag>
    <b:SourceType>Book</b:SourceType>
    <b:Guid>{C5293F5B-C0DB-47EF-A9A7-710F80A7D16F}</b:Guid>
    <b:Author>
      <b:Author>
        <b:NameList>
          <b:Person>
            <b:Last>Mertens</b:Last>
            <b:First>D.M.</b:First>
          </b:Person>
        </b:NameList>
      </b:Author>
    </b:Author>
    <b:Title>Research and Evaluation in Education and Psychology: Integrating diversity with quantitative, qualitative, and mixed methods (3rd ed.)</b:Title>
    <b:Year>2010</b:Year>
    <b:City>Los Angeles, CA</b:City>
    <b:Publisher>Sage</b:Publisher>
    <b:RefOrder>3</b:RefOrder>
  </b:Source>
  <b:Source>
    <b:Tag>Wit95</b:Tag>
    <b:SourceType>Book</b:SourceType>
    <b:Guid>{7149723F-7AFC-4307-A324-69625AA50CFF}</b:Guid>
    <b:Title>Planning and conducting needs assessment</b:Title>
    <b:Year>1995</b:Year>
    <b:Author>
      <b:Author>
        <b:NameList>
          <b:Person>
            <b:Last>Witkin</b:Last>
            <b:First>B.</b:First>
            <b:Middle>R.</b:Middle>
          </b:Person>
          <b:Person>
            <b:Last>Altschuld</b:Last>
            <b:First>J.</b:First>
            <b:Middle>W</b:Middle>
          </b:Person>
        </b:NameList>
      </b:Author>
    </b:Author>
    <b:City>Thousand Oaks, CA</b:City>
    <b:Publisher>Sage</b:Publisher>
    <b:RefOrder>5</b:RefOrder>
  </b:Source>
  <b:Source>
    <b:Tag>Cre98</b:Tag>
    <b:SourceType>Book</b:SourceType>
    <b:Guid>{F92E9684-B202-4036-AFDA-15E53CC972E8}</b:Guid>
    <b:Author>
      <b:Author>
        <b:NameList>
          <b:Person>
            <b:Last>Creswell</b:Last>
            <b:First>J.</b:First>
            <b:Middle>W</b:Middle>
          </b:Person>
        </b:NameList>
      </b:Author>
    </b:Author>
    <b:Title>Qualitative inquiry and research design: Choosing among five traditions</b:Title>
    <b:Year>1998</b:Year>
    <b:City>Thousand Oaks, CA</b:City>
    <b:Publisher>Sage</b:Publisher>
    <b:RefOrder>6</b:RefOrder>
  </b:Source>
  <b:Source>
    <b:Tag>Gup99</b:Tag>
    <b:SourceType>Book</b:SourceType>
    <b:Guid>{3B0C29C6-E861-4AFD-996C-3FA70263FBF8}</b:Guid>
    <b:Author>
      <b:Author>
        <b:NameList>
          <b:Person>
            <b:Last>Gupta</b:Last>
            <b:First>K.</b:First>
          </b:Person>
        </b:NameList>
      </b:Author>
    </b:Author>
    <b:Title>A practical guide to needs assessment</b:Title>
    <b:Year>1999</b:Year>
    <b:City>San Francisco, CA</b:City>
    <b:Publisher>Jossey-Bass/Pfeiffer</b:Publisher>
    <b:RefOrder>7</b:RefOrder>
  </b:Source>
</b:Sources>
</file>

<file path=customXml/itemProps1.xml><?xml version="1.0" encoding="utf-8"?>
<ds:datastoreItem xmlns:ds="http://schemas.openxmlformats.org/officeDocument/2006/customXml" ds:itemID="{A83F8449-3AF4-41D7-A8F3-A63E5AFBC0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C9ECA4-FFD5-46FD-B022-839043138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07d9d-9238-4293-bf50-d3b43b5a0af2"/>
    <ds:schemaRef ds:uri="0e5710f4-5a42-446f-9ff1-989021a8e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3287C-1A90-4C05-9CDF-D0ED9D859DC5}">
  <ds:schemaRefs>
    <ds:schemaRef ds:uri="http://schemas.microsoft.com/sharepoint/v3/contenttype/forms"/>
  </ds:schemaRefs>
</ds:datastoreItem>
</file>

<file path=customXml/itemProps4.xml><?xml version="1.0" encoding="utf-8"?>
<ds:datastoreItem xmlns:ds="http://schemas.openxmlformats.org/officeDocument/2006/customXml" ds:itemID="{990290B5-4D6B-479C-848A-BC8F172C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Weiner,Cary</dc:creator>
  <cp:keywords/>
  <dc:description/>
  <cp:lastModifiedBy>Weiner,Cary</cp:lastModifiedBy>
  <cp:revision>3</cp:revision>
  <dcterms:created xsi:type="dcterms:W3CDTF">2020-07-06T22:45:00Z</dcterms:created>
  <dcterms:modified xsi:type="dcterms:W3CDTF">2020-07-06T22:46:00Z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0x010100176694D9451C9940A29FDB757AD6AF6C</vt:lpwstr>
  </property>
</Properties>
</file>